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1CD" w:rsidRDefault="004341CD" w:rsidP="004341CD">
      <w:pPr>
        <w:pStyle w:val="berschrift1"/>
        <w:spacing w:before="0" w:after="120"/>
      </w:pPr>
      <w:bookmarkStart w:id="0" w:name="_GoBack"/>
      <w:bookmarkEnd w:id="0"/>
      <w:r>
        <w:t>Fachspezifische Hinweise</w:t>
      </w:r>
    </w:p>
    <w:p w:rsidR="003679FE" w:rsidRPr="00406D75" w:rsidRDefault="00D60287" w:rsidP="00406D75">
      <w:pPr>
        <w:pStyle w:val="berschrift1"/>
        <w:spacing w:before="0" w:after="0"/>
      </w:pPr>
      <w:r w:rsidRPr="00406D75">
        <w:t>FFH-Verträglichkeitsprüfung</w:t>
      </w:r>
      <w:r w:rsidR="003679FE" w:rsidRPr="00406D75">
        <w:t xml:space="preserve"> </w:t>
      </w:r>
      <w:r w:rsidR="00765466" w:rsidRPr="00406D75">
        <w:t>(Anlage 9 zur HOAI)</w:t>
      </w:r>
    </w:p>
    <w:p w:rsidR="00F17874" w:rsidRPr="00EC1790" w:rsidRDefault="00F17874" w:rsidP="00406D75">
      <w:pPr>
        <w:pStyle w:val="berschrift1"/>
        <w:spacing w:before="0" w:after="0"/>
        <w:rPr>
          <w:b w:val="0"/>
          <w:sz w:val="22"/>
          <w:szCs w:val="22"/>
        </w:rPr>
      </w:pPr>
      <w:r w:rsidRPr="00EC1790">
        <w:rPr>
          <w:b w:val="0"/>
          <w:sz w:val="22"/>
          <w:szCs w:val="22"/>
        </w:rPr>
        <w:t>(</w:t>
      </w:r>
      <w:r w:rsidR="00A44FA9" w:rsidRPr="00EC1790">
        <w:rPr>
          <w:b w:val="0"/>
          <w:sz w:val="22"/>
          <w:szCs w:val="22"/>
        </w:rPr>
        <w:t xml:space="preserve">FFH-Verträglichkeitsprüfung </w:t>
      </w:r>
      <w:r w:rsidR="00D374A7" w:rsidRPr="00EC1790">
        <w:rPr>
          <w:b w:val="0"/>
          <w:sz w:val="22"/>
          <w:szCs w:val="22"/>
        </w:rPr>
        <w:t>einschließlich</w:t>
      </w:r>
      <w:r w:rsidRPr="00EC1790">
        <w:rPr>
          <w:b w:val="0"/>
          <w:sz w:val="22"/>
          <w:szCs w:val="22"/>
        </w:rPr>
        <w:t xml:space="preserve"> FFH-Vorprüfung </w:t>
      </w:r>
      <w:r w:rsidR="00D60287" w:rsidRPr="00EC1790">
        <w:rPr>
          <w:b w:val="0"/>
          <w:sz w:val="22"/>
          <w:szCs w:val="22"/>
        </w:rPr>
        <w:t>und FFH-Ausnahmeprüfung</w:t>
      </w:r>
      <w:r w:rsidR="003679FE" w:rsidRPr="00EC1790">
        <w:rPr>
          <w:b w:val="0"/>
          <w:sz w:val="22"/>
          <w:szCs w:val="22"/>
        </w:rPr>
        <w:t>)</w:t>
      </w:r>
    </w:p>
    <w:p w:rsidR="00D60287" w:rsidRPr="00E52BFA" w:rsidRDefault="00D60287" w:rsidP="00D60287">
      <w:pPr>
        <w:rPr>
          <w:sz w:val="20"/>
        </w:rPr>
      </w:pPr>
    </w:p>
    <w:p w:rsidR="00D60287" w:rsidRDefault="00D60287" w:rsidP="00FE47DF">
      <w:pPr>
        <w:pStyle w:val="berschrift6"/>
        <w:rPr>
          <w:b/>
        </w:rPr>
      </w:pPr>
      <w:r w:rsidRPr="00FE47DF">
        <w:rPr>
          <w:b/>
        </w:rPr>
        <w:t>Allgemeines</w:t>
      </w:r>
    </w:p>
    <w:p w:rsidR="00FE47DF" w:rsidRPr="00FE47DF" w:rsidRDefault="00FE47DF" w:rsidP="00FE47DF">
      <w:pPr>
        <w:rPr>
          <w:sz w:val="20"/>
        </w:rPr>
      </w:pPr>
    </w:p>
    <w:p w:rsidR="00D60287" w:rsidRPr="008879C9" w:rsidRDefault="00D60287" w:rsidP="00FE47DF">
      <w:pPr>
        <w:spacing w:line="240" w:lineRule="exact"/>
        <w:jc w:val="both"/>
        <w:rPr>
          <w:sz w:val="20"/>
        </w:rPr>
      </w:pPr>
      <w:r w:rsidRPr="008879C9">
        <w:rPr>
          <w:sz w:val="20"/>
        </w:rPr>
        <w:t xml:space="preserve">(1) Die Leistungen für die </w:t>
      </w:r>
      <w:r w:rsidRPr="003679FE">
        <w:rPr>
          <w:sz w:val="20"/>
        </w:rPr>
        <w:t>FFH-Verträglichkeitsprüfung</w:t>
      </w:r>
      <w:r w:rsidR="00686EB7">
        <w:rPr>
          <w:sz w:val="20"/>
        </w:rPr>
        <w:t xml:space="preserve"> </w:t>
      </w:r>
      <w:r w:rsidRPr="003679FE">
        <w:rPr>
          <w:sz w:val="20"/>
        </w:rPr>
        <w:t>(</w:t>
      </w:r>
      <w:r w:rsidR="00155101">
        <w:rPr>
          <w:sz w:val="20"/>
        </w:rPr>
        <w:t xml:space="preserve">FFH- Verträglichkeitsprüfung </w:t>
      </w:r>
      <w:r w:rsidRPr="003679FE">
        <w:rPr>
          <w:sz w:val="20"/>
        </w:rPr>
        <w:t>einschließlich FFH-Vorprüfung und FFH-Ausnahmeprüfung</w:t>
      </w:r>
      <w:r w:rsidR="00765466">
        <w:rPr>
          <w:sz w:val="20"/>
        </w:rPr>
        <w:t>)</w:t>
      </w:r>
      <w:r w:rsidRPr="008879C9">
        <w:rPr>
          <w:sz w:val="20"/>
        </w:rPr>
        <w:t xml:space="preserve"> </w:t>
      </w:r>
      <w:r>
        <w:rPr>
          <w:sz w:val="20"/>
        </w:rPr>
        <w:t xml:space="preserve">sind </w:t>
      </w:r>
      <w:r w:rsidR="005C6E8B">
        <w:rPr>
          <w:sz w:val="20"/>
        </w:rPr>
        <w:t xml:space="preserve">in </w:t>
      </w:r>
      <w:r w:rsidR="004606B9">
        <w:rPr>
          <w:sz w:val="20"/>
        </w:rPr>
        <w:t xml:space="preserve">der </w:t>
      </w:r>
      <w:r w:rsidR="005C6E8B">
        <w:rPr>
          <w:sz w:val="20"/>
        </w:rPr>
        <w:t xml:space="preserve">Anlage 9 zur HOAI </w:t>
      </w:r>
      <w:r w:rsidR="008376A1">
        <w:rPr>
          <w:sz w:val="20"/>
        </w:rPr>
        <w:t>aufgeführt</w:t>
      </w:r>
      <w:r w:rsidRPr="00CC1018">
        <w:rPr>
          <w:sz w:val="20"/>
        </w:rPr>
        <w:t>.</w:t>
      </w:r>
    </w:p>
    <w:p w:rsidR="00D60287" w:rsidRDefault="00D60287" w:rsidP="00FE47DF">
      <w:pPr>
        <w:spacing w:line="240" w:lineRule="exact"/>
        <w:jc w:val="both"/>
        <w:rPr>
          <w:sz w:val="20"/>
        </w:rPr>
      </w:pPr>
    </w:p>
    <w:p w:rsidR="00D60287" w:rsidRPr="004606B9" w:rsidRDefault="00D60287" w:rsidP="00FE47DF">
      <w:pPr>
        <w:spacing w:line="240" w:lineRule="exact"/>
        <w:jc w:val="both"/>
        <w:rPr>
          <w:sz w:val="20"/>
        </w:rPr>
      </w:pPr>
      <w:r w:rsidRPr="008879C9">
        <w:rPr>
          <w:sz w:val="20"/>
        </w:rPr>
        <w:t xml:space="preserve">(2) </w:t>
      </w:r>
      <w:r w:rsidRPr="004606B9">
        <w:rPr>
          <w:sz w:val="20"/>
        </w:rPr>
        <w:t xml:space="preserve">Die Honorarermittlung ist nicht in der HOAI </w:t>
      </w:r>
      <w:r w:rsidR="004606B9">
        <w:rPr>
          <w:sz w:val="20"/>
        </w:rPr>
        <w:t>geregelt</w:t>
      </w:r>
      <w:r w:rsidRPr="004606B9">
        <w:rPr>
          <w:sz w:val="20"/>
        </w:rPr>
        <w:t>. Das Honorar kann daher frei vereinbart werden.</w:t>
      </w:r>
    </w:p>
    <w:p w:rsidR="00D60287" w:rsidRDefault="00D60287" w:rsidP="00FE47DF">
      <w:pPr>
        <w:spacing w:line="240" w:lineRule="exact"/>
        <w:jc w:val="both"/>
        <w:rPr>
          <w:sz w:val="20"/>
        </w:rPr>
      </w:pPr>
    </w:p>
    <w:p w:rsidR="00D60287" w:rsidRDefault="00D60287" w:rsidP="00FE47DF">
      <w:pPr>
        <w:spacing w:line="240" w:lineRule="exact"/>
        <w:jc w:val="both"/>
        <w:rPr>
          <w:sz w:val="20"/>
        </w:rPr>
      </w:pPr>
      <w:r w:rsidRPr="00232068">
        <w:rPr>
          <w:sz w:val="20"/>
        </w:rPr>
        <w:t xml:space="preserve">(3) Für die Beschreibung der Leistung ist der Vordruck </w:t>
      </w:r>
      <w:r w:rsidR="00232068" w:rsidRPr="003679FE">
        <w:rPr>
          <w:sz w:val="20"/>
        </w:rPr>
        <w:t>HVA F-</w:t>
      </w:r>
      <w:proofErr w:type="spellStart"/>
      <w:r w:rsidR="00232068" w:rsidRPr="003679FE">
        <w:rPr>
          <w:sz w:val="20"/>
        </w:rPr>
        <w:t>StB</w:t>
      </w:r>
      <w:proofErr w:type="spellEnd"/>
      <w:r w:rsidR="00232068" w:rsidRPr="003679FE">
        <w:rPr>
          <w:sz w:val="20"/>
        </w:rPr>
        <w:t xml:space="preserve"> Leistungsbeschreibung</w:t>
      </w:r>
      <w:r w:rsidRPr="003679FE">
        <w:rPr>
          <w:sz w:val="20"/>
        </w:rPr>
        <w:t xml:space="preserve"> FFH-Verträglichkeitsprüf</w:t>
      </w:r>
      <w:r w:rsidR="00232068" w:rsidRPr="003679FE">
        <w:rPr>
          <w:sz w:val="20"/>
        </w:rPr>
        <w:t>ung</w:t>
      </w:r>
      <w:r w:rsidRPr="00232068">
        <w:rPr>
          <w:sz w:val="20"/>
        </w:rPr>
        <w:t xml:space="preserve"> zu verwenden.</w:t>
      </w:r>
    </w:p>
    <w:p w:rsidR="00D60287" w:rsidRPr="00FE47DF" w:rsidRDefault="00D60287" w:rsidP="00FE47DF">
      <w:pPr>
        <w:spacing w:line="240" w:lineRule="exact"/>
        <w:jc w:val="both"/>
        <w:rPr>
          <w:sz w:val="20"/>
        </w:rPr>
      </w:pPr>
    </w:p>
    <w:p w:rsidR="00D60287" w:rsidRPr="00FE47DF" w:rsidRDefault="00D132BE" w:rsidP="00FE47DF">
      <w:pPr>
        <w:spacing w:line="240" w:lineRule="exact"/>
        <w:jc w:val="both"/>
        <w:rPr>
          <w:sz w:val="20"/>
        </w:rPr>
      </w:pPr>
      <w:r>
        <w:rPr>
          <w:sz w:val="20"/>
        </w:rPr>
        <w:t xml:space="preserve">(4) </w:t>
      </w:r>
      <w:r w:rsidR="00232068">
        <w:rPr>
          <w:sz w:val="20"/>
        </w:rPr>
        <w:t>D</w:t>
      </w:r>
      <w:r w:rsidR="00232068" w:rsidRPr="00232068">
        <w:rPr>
          <w:sz w:val="20"/>
        </w:rPr>
        <w:t xml:space="preserve">er Vordruck </w:t>
      </w:r>
      <w:r w:rsidR="00232068" w:rsidRPr="003679FE">
        <w:rPr>
          <w:sz w:val="20"/>
        </w:rPr>
        <w:t>HVA F-</w:t>
      </w:r>
      <w:proofErr w:type="spellStart"/>
      <w:r w:rsidR="00232068" w:rsidRPr="003679FE">
        <w:rPr>
          <w:sz w:val="20"/>
        </w:rPr>
        <w:t>StB</w:t>
      </w:r>
      <w:proofErr w:type="spellEnd"/>
      <w:r w:rsidR="00232068" w:rsidRPr="003679FE">
        <w:rPr>
          <w:sz w:val="20"/>
        </w:rPr>
        <w:t xml:space="preserve"> Leistungsbeschreibung FFH-Verträglichkeitsprüfung</w:t>
      </w:r>
      <w:r w:rsidR="00232068" w:rsidRPr="00232068">
        <w:rPr>
          <w:sz w:val="20"/>
        </w:rPr>
        <w:t xml:space="preserve"> </w:t>
      </w:r>
      <w:r w:rsidR="00D60287">
        <w:rPr>
          <w:sz w:val="20"/>
        </w:rPr>
        <w:t>berücksichtig</w:t>
      </w:r>
      <w:r w:rsidR="004606B9">
        <w:rPr>
          <w:sz w:val="20"/>
        </w:rPr>
        <w:t>t</w:t>
      </w:r>
      <w:r w:rsidR="00D60287">
        <w:rPr>
          <w:sz w:val="20"/>
        </w:rPr>
        <w:t xml:space="preserve"> die methodischen Anforderungen</w:t>
      </w:r>
      <w:r w:rsidR="00593907">
        <w:rPr>
          <w:sz w:val="20"/>
        </w:rPr>
        <w:t>,</w:t>
      </w:r>
      <w:r w:rsidR="00D60287">
        <w:rPr>
          <w:sz w:val="20"/>
        </w:rPr>
        <w:t xml:space="preserve"> die sich aus dem „Leitfaden zur FFH-Verträglichkeitsprüfung im Bundesfernstraßenbau (Leitfaden FFH-VP) – Ausgabe 2004“ ergeben. </w:t>
      </w:r>
    </w:p>
    <w:p w:rsidR="00D60287" w:rsidRDefault="00D60287" w:rsidP="00FE47DF">
      <w:pPr>
        <w:spacing w:line="240" w:lineRule="exact"/>
        <w:jc w:val="both"/>
        <w:rPr>
          <w:sz w:val="20"/>
        </w:rPr>
      </w:pPr>
    </w:p>
    <w:p w:rsidR="00D60287" w:rsidRPr="004C1014" w:rsidRDefault="00D60287" w:rsidP="00FE47DF">
      <w:pPr>
        <w:spacing w:line="240" w:lineRule="exact"/>
        <w:jc w:val="both"/>
        <w:rPr>
          <w:sz w:val="20"/>
        </w:rPr>
      </w:pPr>
      <w:r w:rsidRPr="004C1014">
        <w:rPr>
          <w:sz w:val="20"/>
        </w:rPr>
        <w:t xml:space="preserve">(5) Die FFH-Verträglichkeitsprüfung </w:t>
      </w:r>
      <w:r w:rsidR="00765466">
        <w:rPr>
          <w:sz w:val="20"/>
        </w:rPr>
        <w:t>wird</w:t>
      </w:r>
      <w:r w:rsidRPr="00E4310E">
        <w:rPr>
          <w:sz w:val="20"/>
        </w:rPr>
        <w:t xml:space="preserve"> i.d.R. als </w:t>
      </w:r>
      <w:proofErr w:type="spellStart"/>
      <w:r w:rsidRPr="00E4310E">
        <w:rPr>
          <w:sz w:val="20"/>
        </w:rPr>
        <w:t>Besondere</w:t>
      </w:r>
      <w:proofErr w:type="spellEnd"/>
      <w:r w:rsidRPr="00E4310E">
        <w:rPr>
          <w:sz w:val="20"/>
        </w:rPr>
        <w:t xml:space="preserve"> Leistung </w:t>
      </w:r>
      <w:r w:rsidR="005C6E8B">
        <w:rPr>
          <w:sz w:val="20"/>
        </w:rPr>
        <w:t xml:space="preserve">zu den Grundleistungen der </w:t>
      </w:r>
      <w:r w:rsidRPr="00E4310E">
        <w:rPr>
          <w:sz w:val="20"/>
        </w:rPr>
        <w:t xml:space="preserve">UVS bzw. </w:t>
      </w:r>
      <w:r w:rsidR="005C6E8B">
        <w:rPr>
          <w:sz w:val="20"/>
        </w:rPr>
        <w:t>des</w:t>
      </w:r>
      <w:r w:rsidRPr="00E4310E">
        <w:rPr>
          <w:sz w:val="20"/>
        </w:rPr>
        <w:t xml:space="preserve"> LBP</w:t>
      </w:r>
      <w:r w:rsidRPr="004C1014">
        <w:rPr>
          <w:sz w:val="20"/>
        </w:rPr>
        <w:t xml:space="preserve"> vergeben</w:t>
      </w:r>
      <w:r>
        <w:rPr>
          <w:sz w:val="20"/>
        </w:rPr>
        <w:t>,</w:t>
      </w:r>
      <w:r w:rsidRPr="00F85C53">
        <w:rPr>
          <w:sz w:val="20"/>
        </w:rPr>
        <w:t xml:space="preserve"> </w:t>
      </w:r>
      <w:r w:rsidRPr="008879C9">
        <w:rPr>
          <w:sz w:val="20"/>
        </w:rPr>
        <w:t>um Synergieeffekte in der Leistungserbringung zu nutzen und den Koordinierungsaufwand möglichst gering zu halten.</w:t>
      </w:r>
    </w:p>
    <w:p w:rsidR="00D60287" w:rsidRDefault="00D60287" w:rsidP="00FE47DF">
      <w:pPr>
        <w:spacing w:line="240" w:lineRule="exact"/>
        <w:jc w:val="both"/>
        <w:rPr>
          <w:sz w:val="20"/>
        </w:rPr>
      </w:pPr>
    </w:p>
    <w:p w:rsidR="00D60287" w:rsidRDefault="00D60287" w:rsidP="00FE47DF">
      <w:pPr>
        <w:spacing w:line="240" w:lineRule="exact"/>
        <w:jc w:val="both"/>
        <w:rPr>
          <w:sz w:val="20"/>
        </w:rPr>
      </w:pPr>
      <w:r>
        <w:rPr>
          <w:sz w:val="20"/>
        </w:rPr>
        <w:t>(6) Die FFH-Verträglichkeitsprüfung k</w:t>
      </w:r>
      <w:r w:rsidR="00765466">
        <w:rPr>
          <w:sz w:val="20"/>
        </w:rPr>
        <w:t>an</w:t>
      </w:r>
      <w:r>
        <w:rPr>
          <w:sz w:val="20"/>
        </w:rPr>
        <w:t>n aber auch eigenständig – dann meist der UVS bzw. dem LBP vorgelagert - vergeben werden.</w:t>
      </w:r>
    </w:p>
    <w:p w:rsidR="00D60287" w:rsidRPr="008879C9" w:rsidRDefault="00D60287" w:rsidP="00FE47DF">
      <w:pPr>
        <w:spacing w:line="240" w:lineRule="exact"/>
        <w:jc w:val="both"/>
        <w:rPr>
          <w:sz w:val="20"/>
        </w:rPr>
      </w:pPr>
    </w:p>
    <w:p w:rsidR="00D60287" w:rsidRPr="008879C9" w:rsidRDefault="00D60287" w:rsidP="00FE47DF">
      <w:pPr>
        <w:spacing w:line="240" w:lineRule="exact"/>
        <w:jc w:val="both"/>
        <w:rPr>
          <w:sz w:val="20"/>
        </w:rPr>
      </w:pPr>
      <w:r w:rsidRPr="008879C9">
        <w:rPr>
          <w:sz w:val="20"/>
        </w:rPr>
        <w:t>(</w:t>
      </w:r>
      <w:r>
        <w:rPr>
          <w:sz w:val="20"/>
        </w:rPr>
        <w:t>7</w:t>
      </w:r>
      <w:r w:rsidRPr="008879C9">
        <w:rPr>
          <w:sz w:val="20"/>
        </w:rPr>
        <w:t xml:space="preserve">) Zum Erstellen der </w:t>
      </w:r>
      <w:r>
        <w:rPr>
          <w:sz w:val="20"/>
        </w:rPr>
        <w:t xml:space="preserve">FFH-Verträglichkeitsprüfung </w:t>
      </w:r>
      <w:r w:rsidRPr="008879C9">
        <w:rPr>
          <w:sz w:val="20"/>
        </w:rPr>
        <w:t xml:space="preserve">sind i.d.R. </w:t>
      </w:r>
      <w:r>
        <w:rPr>
          <w:sz w:val="20"/>
        </w:rPr>
        <w:t>F</w:t>
      </w:r>
      <w:r w:rsidRPr="008879C9">
        <w:rPr>
          <w:sz w:val="20"/>
        </w:rPr>
        <w:t>aunistische Leistungen</w:t>
      </w:r>
      <w:r w:rsidR="005C6E8B">
        <w:rPr>
          <w:sz w:val="20"/>
        </w:rPr>
        <w:t xml:space="preserve"> </w:t>
      </w:r>
      <w:r w:rsidR="008457AB">
        <w:rPr>
          <w:sz w:val="20"/>
        </w:rPr>
        <w:t>(</w:t>
      </w:r>
      <w:r w:rsidR="008457AB" w:rsidRPr="008457AB">
        <w:rPr>
          <w:sz w:val="20"/>
        </w:rPr>
        <w:t xml:space="preserve">Arten des </w:t>
      </w:r>
      <w:proofErr w:type="spellStart"/>
      <w:r w:rsidR="008457AB" w:rsidRPr="008457AB">
        <w:rPr>
          <w:sz w:val="20"/>
        </w:rPr>
        <w:t>Anh</w:t>
      </w:r>
      <w:proofErr w:type="spellEnd"/>
      <w:r w:rsidR="008457AB" w:rsidRPr="008457AB">
        <w:rPr>
          <w:sz w:val="20"/>
        </w:rPr>
        <w:t xml:space="preserve">. II der FFH-RL sowie ggf. Charakterarten der vorkommenden Lebensraumtypen nach </w:t>
      </w:r>
      <w:proofErr w:type="spellStart"/>
      <w:r w:rsidR="008457AB" w:rsidRPr="008457AB">
        <w:rPr>
          <w:sz w:val="20"/>
        </w:rPr>
        <w:t>Anh</w:t>
      </w:r>
      <w:proofErr w:type="spellEnd"/>
      <w:r w:rsidR="008457AB" w:rsidRPr="008457AB">
        <w:rPr>
          <w:sz w:val="20"/>
        </w:rPr>
        <w:t>. I FFH-RL</w:t>
      </w:r>
      <w:r w:rsidR="00765466">
        <w:rPr>
          <w:sz w:val="20"/>
        </w:rPr>
        <w:t xml:space="preserve"> zur Einschätzung des Erhaltung</w:t>
      </w:r>
      <w:r w:rsidR="008457AB" w:rsidRPr="008457AB">
        <w:rPr>
          <w:sz w:val="20"/>
        </w:rPr>
        <w:t>szustandes des Lebensraumtyps</w:t>
      </w:r>
      <w:r w:rsidR="008457AB">
        <w:rPr>
          <w:sz w:val="20"/>
        </w:rPr>
        <w:t xml:space="preserve">) </w:t>
      </w:r>
      <w:r w:rsidR="005C6E8B">
        <w:rPr>
          <w:sz w:val="20"/>
        </w:rPr>
        <w:t xml:space="preserve">und die Kartierung der Lebensräume des Anhanges 1 der FFH-RL und der maßgeblichen Bestandteile erforderlich, sofern sie nicht als </w:t>
      </w:r>
      <w:r w:rsidR="00765466">
        <w:rPr>
          <w:sz w:val="20"/>
        </w:rPr>
        <w:t xml:space="preserve">aktuelle </w:t>
      </w:r>
      <w:r w:rsidR="005C6E8B">
        <w:rPr>
          <w:sz w:val="20"/>
        </w:rPr>
        <w:t>Grundlagendaten (ins</w:t>
      </w:r>
      <w:r w:rsidR="00593907">
        <w:rPr>
          <w:sz w:val="20"/>
        </w:rPr>
        <w:t>b</w:t>
      </w:r>
      <w:r w:rsidR="005C6E8B">
        <w:rPr>
          <w:sz w:val="20"/>
        </w:rPr>
        <w:t>. FFH- Managementplan) bereits vorliegen</w:t>
      </w:r>
      <w:r>
        <w:rPr>
          <w:sz w:val="20"/>
        </w:rPr>
        <w:t>.</w:t>
      </w:r>
      <w:r w:rsidRPr="003140CE">
        <w:t xml:space="preserve"> </w:t>
      </w:r>
      <w:r w:rsidRPr="003140CE">
        <w:rPr>
          <w:sz w:val="20"/>
        </w:rPr>
        <w:t xml:space="preserve">Sie </w:t>
      </w:r>
      <w:r w:rsidR="00BF0E32">
        <w:rPr>
          <w:sz w:val="20"/>
        </w:rPr>
        <w:t>sind</w:t>
      </w:r>
      <w:r w:rsidRPr="003140CE">
        <w:rPr>
          <w:sz w:val="20"/>
        </w:rPr>
        <w:t xml:space="preserve"> i.d.R. zusammen </w:t>
      </w:r>
      <w:r>
        <w:rPr>
          <w:sz w:val="20"/>
        </w:rPr>
        <w:t xml:space="preserve">mit den FFH-Verträglichkeitsprüfungen </w:t>
      </w:r>
      <w:r w:rsidRPr="008879C9">
        <w:rPr>
          <w:sz w:val="20"/>
        </w:rPr>
        <w:t xml:space="preserve">zu vergeben, um </w:t>
      </w:r>
      <w:r>
        <w:rPr>
          <w:sz w:val="20"/>
        </w:rPr>
        <w:t xml:space="preserve">ebenfalls die </w:t>
      </w:r>
      <w:r w:rsidRPr="008879C9">
        <w:rPr>
          <w:sz w:val="20"/>
        </w:rPr>
        <w:t xml:space="preserve">Synergieeffekte in der Leistungserbringung zu nutzen und den Koordinierungsaufwand möglichst gering zu halten. Die Beschreibung der </w:t>
      </w:r>
      <w:r>
        <w:rPr>
          <w:sz w:val="20"/>
        </w:rPr>
        <w:t>Faunistischen Leistungen</w:t>
      </w:r>
      <w:r w:rsidRPr="008879C9">
        <w:rPr>
          <w:sz w:val="20"/>
        </w:rPr>
        <w:t xml:space="preserve"> erfolgt mit dem </w:t>
      </w:r>
      <w:r w:rsidR="00232068" w:rsidRPr="00232068">
        <w:rPr>
          <w:sz w:val="20"/>
        </w:rPr>
        <w:t>Vordruck HVA F-</w:t>
      </w:r>
      <w:proofErr w:type="spellStart"/>
      <w:r w:rsidR="00232068" w:rsidRPr="00232068">
        <w:rPr>
          <w:sz w:val="20"/>
        </w:rPr>
        <w:t>StB</w:t>
      </w:r>
      <w:proofErr w:type="spellEnd"/>
      <w:r w:rsidR="00232068" w:rsidRPr="00232068">
        <w:rPr>
          <w:sz w:val="20"/>
        </w:rPr>
        <w:t xml:space="preserve"> Leistungsbeschreibung Faunistische Leistungen</w:t>
      </w:r>
      <w:r w:rsidRPr="008879C9">
        <w:rPr>
          <w:rFonts w:cs="Arial"/>
          <w:sz w:val="20"/>
        </w:rPr>
        <w:t xml:space="preserve">. Die dazugehörigen </w:t>
      </w:r>
      <w:r w:rsidR="00593907">
        <w:rPr>
          <w:rFonts w:cs="Arial"/>
          <w:sz w:val="20"/>
        </w:rPr>
        <w:t>Fach</w:t>
      </w:r>
      <w:r w:rsidR="00593907" w:rsidRPr="00232068">
        <w:rPr>
          <w:rFonts w:cs="Arial"/>
          <w:sz w:val="20"/>
        </w:rPr>
        <w:t xml:space="preserve">spezifischen </w:t>
      </w:r>
      <w:r w:rsidRPr="00232068">
        <w:rPr>
          <w:rFonts w:cs="Arial"/>
          <w:sz w:val="20"/>
        </w:rPr>
        <w:t>Hinweise sind zu beachten.</w:t>
      </w:r>
    </w:p>
    <w:p w:rsidR="00D60287" w:rsidRDefault="00D60287" w:rsidP="00D60287">
      <w:pPr>
        <w:rPr>
          <w:sz w:val="20"/>
        </w:rPr>
      </w:pPr>
    </w:p>
    <w:p w:rsidR="00BF130C" w:rsidRPr="00BF130C" w:rsidRDefault="00D60287" w:rsidP="00BF130C">
      <w:pPr>
        <w:rPr>
          <w:sz w:val="20"/>
        </w:rPr>
      </w:pPr>
      <w:r>
        <w:rPr>
          <w:sz w:val="20"/>
        </w:rPr>
        <w:t xml:space="preserve">(8) </w:t>
      </w:r>
      <w:r w:rsidR="00BF130C" w:rsidRPr="00BF130C">
        <w:rPr>
          <w:sz w:val="20"/>
        </w:rPr>
        <w:t>Es sind folgende Vordrucke zu bearbeiten:</w:t>
      </w:r>
    </w:p>
    <w:p w:rsidR="00BF130C" w:rsidRPr="00BF130C" w:rsidRDefault="00BF130C" w:rsidP="004341CD">
      <w:pPr>
        <w:numPr>
          <w:ilvl w:val="0"/>
          <w:numId w:val="10"/>
        </w:numPr>
        <w:spacing w:line="240" w:lineRule="exact"/>
        <w:ind w:left="709" w:hanging="431"/>
        <w:jc w:val="both"/>
        <w:rPr>
          <w:sz w:val="20"/>
        </w:rPr>
      </w:pPr>
      <w:r w:rsidRPr="00BF130C">
        <w:rPr>
          <w:sz w:val="20"/>
        </w:rPr>
        <w:t>HVA F-</w:t>
      </w:r>
      <w:proofErr w:type="spellStart"/>
      <w:r w:rsidRPr="00BF130C">
        <w:rPr>
          <w:sz w:val="20"/>
        </w:rPr>
        <w:t>StB</w:t>
      </w:r>
      <w:proofErr w:type="spellEnd"/>
      <w:r w:rsidRPr="00BF130C">
        <w:rPr>
          <w:sz w:val="20"/>
        </w:rPr>
        <w:t xml:space="preserve"> Vertrag,</w:t>
      </w:r>
    </w:p>
    <w:p w:rsidR="00BF130C" w:rsidRPr="00BF130C" w:rsidRDefault="00BF130C" w:rsidP="004341CD">
      <w:pPr>
        <w:numPr>
          <w:ilvl w:val="0"/>
          <w:numId w:val="10"/>
        </w:numPr>
        <w:spacing w:line="240" w:lineRule="exact"/>
        <w:ind w:left="709" w:hanging="431"/>
        <w:jc w:val="both"/>
        <w:rPr>
          <w:sz w:val="20"/>
        </w:rPr>
      </w:pPr>
      <w:r w:rsidRPr="00BF130C">
        <w:rPr>
          <w:sz w:val="20"/>
        </w:rPr>
        <w:t>ggf. HVA F-</w:t>
      </w:r>
      <w:proofErr w:type="spellStart"/>
      <w:r w:rsidRPr="00BF130C">
        <w:rPr>
          <w:sz w:val="20"/>
        </w:rPr>
        <w:t>StB</w:t>
      </w:r>
      <w:proofErr w:type="spellEnd"/>
      <w:r w:rsidRPr="00BF130C">
        <w:rPr>
          <w:sz w:val="20"/>
        </w:rPr>
        <w:t xml:space="preserve"> Honorarübersicht</w:t>
      </w:r>
    </w:p>
    <w:p w:rsidR="00BF130C" w:rsidRPr="00BF130C" w:rsidRDefault="00BF130C" w:rsidP="004341CD">
      <w:pPr>
        <w:numPr>
          <w:ilvl w:val="0"/>
          <w:numId w:val="10"/>
        </w:numPr>
        <w:spacing w:line="240" w:lineRule="exact"/>
        <w:ind w:left="709" w:hanging="431"/>
        <w:jc w:val="both"/>
        <w:rPr>
          <w:sz w:val="20"/>
        </w:rPr>
      </w:pPr>
      <w:r w:rsidRPr="00BF130C">
        <w:rPr>
          <w:sz w:val="20"/>
        </w:rPr>
        <w:t>HVA F-</w:t>
      </w:r>
      <w:proofErr w:type="spellStart"/>
      <w:r w:rsidRPr="00BF130C">
        <w:rPr>
          <w:sz w:val="20"/>
        </w:rPr>
        <w:t>StB</w:t>
      </w:r>
      <w:proofErr w:type="spellEnd"/>
      <w:r w:rsidRPr="00BF130C">
        <w:rPr>
          <w:sz w:val="20"/>
        </w:rPr>
        <w:t xml:space="preserve"> Titelblatt Leistungsbeschreibung</w:t>
      </w:r>
    </w:p>
    <w:p w:rsidR="00BF130C" w:rsidRPr="00BF130C" w:rsidRDefault="00BF130C" w:rsidP="004341CD">
      <w:pPr>
        <w:numPr>
          <w:ilvl w:val="0"/>
          <w:numId w:val="10"/>
        </w:numPr>
        <w:spacing w:line="240" w:lineRule="exact"/>
        <w:ind w:left="709" w:hanging="431"/>
        <w:jc w:val="both"/>
        <w:rPr>
          <w:sz w:val="20"/>
        </w:rPr>
      </w:pPr>
      <w:r w:rsidRPr="00BF130C">
        <w:rPr>
          <w:sz w:val="20"/>
        </w:rPr>
        <w:t>HVA F-</w:t>
      </w:r>
      <w:proofErr w:type="spellStart"/>
      <w:r w:rsidRPr="00BF130C">
        <w:rPr>
          <w:sz w:val="20"/>
        </w:rPr>
        <w:t>StB</w:t>
      </w:r>
      <w:proofErr w:type="spellEnd"/>
      <w:r w:rsidRPr="00BF130C">
        <w:rPr>
          <w:sz w:val="20"/>
        </w:rPr>
        <w:t xml:space="preserve"> Leistungsbeschreibung </w:t>
      </w:r>
      <w:r w:rsidRPr="003679FE">
        <w:rPr>
          <w:sz w:val="20"/>
        </w:rPr>
        <w:t>FFH-Verträglichkeitsprüfung</w:t>
      </w:r>
      <w:r>
        <w:rPr>
          <w:sz w:val="20"/>
        </w:rPr>
        <w:t xml:space="preserve"> </w:t>
      </w:r>
      <w:r w:rsidRPr="00BF130C">
        <w:rPr>
          <w:sz w:val="20"/>
        </w:rPr>
        <w:t>,</w:t>
      </w:r>
    </w:p>
    <w:p w:rsidR="00BF130C" w:rsidRPr="00BF130C" w:rsidRDefault="00BF130C" w:rsidP="00BF130C">
      <w:pPr>
        <w:spacing w:line="240" w:lineRule="exact"/>
        <w:jc w:val="both"/>
        <w:rPr>
          <w:sz w:val="20"/>
        </w:rPr>
      </w:pPr>
    </w:p>
    <w:p w:rsidR="00BF130C" w:rsidRPr="00BF130C" w:rsidRDefault="00BF130C" w:rsidP="00BF130C">
      <w:pPr>
        <w:spacing w:line="240" w:lineRule="exact"/>
        <w:jc w:val="both"/>
        <w:rPr>
          <w:sz w:val="20"/>
        </w:rPr>
      </w:pPr>
      <w:r w:rsidRPr="00BF130C">
        <w:rPr>
          <w:sz w:val="20"/>
        </w:rPr>
        <w:t>(</w:t>
      </w:r>
      <w:r w:rsidR="00E52BFA">
        <w:rPr>
          <w:sz w:val="20"/>
        </w:rPr>
        <w:t>9</w:t>
      </w:r>
      <w:r w:rsidRPr="00BF130C">
        <w:rPr>
          <w:sz w:val="20"/>
        </w:rPr>
        <w:t>) Das ermittelte Honorar ist in Vordruck HVA F-</w:t>
      </w:r>
      <w:proofErr w:type="spellStart"/>
      <w:r w:rsidRPr="00BF130C">
        <w:rPr>
          <w:sz w:val="20"/>
        </w:rPr>
        <w:t>StB</w:t>
      </w:r>
      <w:proofErr w:type="spellEnd"/>
      <w:r w:rsidRPr="00BF130C">
        <w:rPr>
          <w:sz w:val="20"/>
        </w:rPr>
        <w:t xml:space="preserve"> Vertrag in § 7 zu übernehmen.</w:t>
      </w:r>
    </w:p>
    <w:p w:rsidR="00D60287" w:rsidRPr="00FE47DF" w:rsidRDefault="00D60287" w:rsidP="00BF130C">
      <w:pPr>
        <w:rPr>
          <w:sz w:val="20"/>
        </w:rPr>
      </w:pPr>
    </w:p>
    <w:p w:rsidR="00D60287" w:rsidRDefault="00D60287" w:rsidP="00765466">
      <w:pPr>
        <w:rPr>
          <w:b/>
          <w:sz w:val="20"/>
        </w:rPr>
      </w:pPr>
      <w:r>
        <w:rPr>
          <w:b/>
          <w:sz w:val="20"/>
        </w:rPr>
        <w:t>Honorarermittlung</w:t>
      </w:r>
    </w:p>
    <w:p w:rsidR="00FE47DF" w:rsidRPr="00FE47DF" w:rsidRDefault="00FE47DF" w:rsidP="00FE47DF">
      <w:pPr>
        <w:spacing w:line="240" w:lineRule="exact"/>
        <w:jc w:val="both"/>
        <w:rPr>
          <w:rFonts w:cs="Arial"/>
          <w:sz w:val="20"/>
        </w:rPr>
      </w:pPr>
    </w:p>
    <w:p w:rsidR="00D60287" w:rsidRPr="00FE47DF" w:rsidRDefault="00D60287" w:rsidP="00FE47DF">
      <w:pPr>
        <w:spacing w:line="240" w:lineRule="exact"/>
        <w:jc w:val="both"/>
        <w:rPr>
          <w:rFonts w:cs="Arial"/>
          <w:sz w:val="20"/>
        </w:rPr>
      </w:pPr>
      <w:r w:rsidRPr="00FE47DF">
        <w:rPr>
          <w:rFonts w:cs="Arial"/>
          <w:sz w:val="20"/>
        </w:rPr>
        <w:t>(1</w:t>
      </w:r>
      <w:r w:rsidR="005C6E8B" w:rsidRPr="00FE47DF">
        <w:rPr>
          <w:rFonts w:cs="Arial"/>
          <w:sz w:val="20"/>
        </w:rPr>
        <w:t>0</w:t>
      </w:r>
      <w:r w:rsidRPr="00FE47DF">
        <w:rPr>
          <w:rFonts w:cs="Arial"/>
          <w:sz w:val="20"/>
        </w:rPr>
        <w:t>) Grundlage der Honorarermittlung ist der Leistungsumfang der zu vergebenden Leistungen. Die Honorarermittlung kann auf Grundlage des vorausgeschätzten Zeitbedarfs oder pauschal erfolgen.</w:t>
      </w:r>
    </w:p>
    <w:p w:rsidR="00FE47DF" w:rsidRPr="00FE47DF" w:rsidRDefault="00FE47DF" w:rsidP="00FE47DF">
      <w:pPr>
        <w:spacing w:line="240" w:lineRule="exact"/>
        <w:jc w:val="both"/>
        <w:rPr>
          <w:rFonts w:cs="Arial"/>
          <w:sz w:val="20"/>
        </w:rPr>
      </w:pPr>
    </w:p>
    <w:p w:rsidR="00D60287" w:rsidRDefault="00D60287" w:rsidP="00FE47DF">
      <w:pPr>
        <w:spacing w:line="240" w:lineRule="exact"/>
        <w:jc w:val="both"/>
        <w:rPr>
          <w:rFonts w:cs="Arial"/>
          <w:sz w:val="20"/>
        </w:rPr>
      </w:pPr>
      <w:r>
        <w:rPr>
          <w:rFonts w:cs="Arial"/>
          <w:sz w:val="20"/>
        </w:rPr>
        <w:t>(1</w:t>
      </w:r>
      <w:r w:rsidR="005C6E8B">
        <w:rPr>
          <w:rFonts w:cs="Arial"/>
          <w:sz w:val="20"/>
        </w:rPr>
        <w:t>1</w:t>
      </w:r>
      <w:r>
        <w:rPr>
          <w:rFonts w:cs="Arial"/>
          <w:sz w:val="20"/>
        </w:rPr>
        <w:t>) Die FFH-Vorprüfung, die FFH-Verträglichkeitsprüfung und die FFH-Ausnahmeprüfung bauen aufeinander auf. Die jeweiligen Prüfungsergebnisse bestimmen die nachfolgenden Leistungen.</w:t>
      </w:r>
    </w:p>
    <w:p w:rsidR="004606B9" w:rsidRDefault="00F17874" w:rsidP="00D60287">
      <w:pPr>
        <w:pStyle w:val="Textkrper"/>
        <w:spacing w:before="120"/>
        <w:rPr>
          <w:sz w:val="20"/>
        </w:rPr>
      </w:pPr>
      <w:r w:rsidRPr="007B0B22">
        <w:rPr>
          <w:sz w:val="20"/>
        </w:rPr>
        <w:t xml:space="preserve">Sofern </w:t>
      </w:r>
      <w:r>
        <w:rPr>
          <w:sz w:val="20"/>
        </w:rPr>
        <w:t xml:space="preserve">projektspezifisch </w:t>
      </w:r>
      <w:r w:rsidRPr="007B0B22">
        <w:rPr>
          <w:sz w:val="20"/>
        </w:rPr>
        <w:t xml:space="preserve">nicht sämtliche Leistungen übertragen werden sollen, sind die für die Beauftragung vorgesehenen Teilleistungen in dem </w:t>
      </w:r>
      <w:r w:rsidR="003679FE">
        <w:rPr>
          <w:sz w:val="20"/>
        </w:rPr>
        <w:t xml:space="preserve">Vordruck </w:t>
      </w:r>
      <w:r w:rsidR="003679FE" w:rsidRPr="00232068">
        <w:rPr>
          <w:sz w:val="20"/>
        </w:rPr>
        <w:t>HVA F-</w:t>
      </w:r>
      <w:proofErr w:type="spellStart"/>
      <w:r w:rsidR="003679FE" w:rsidRPr="00232068">
        <w:rPr>
          <w:sz w:val="20"/>
        </w:rPr>
        <w:t>StB</w:t>
      </w:r>
      <w:proofErr w:type="spellEnd"/>
      <w:r w:rsidR="003679FE" w:rsidRPr="00232068">
        <w:rPr>
          <w:sz w:val="20"/>
        </w:rPr>
        <w:t xml:space="preserve"> Leistungsbeschreibung </w:t>
      </w:r>
      <w:r w:rsidR="003679FE">
        <w:rPr>
          <w:sz w:val="20"/>
        </w:rPr>
        <w:t>FFH-Verträglichkeitsprüfung</w:t>
      </w:r>
      <w:r w:rsidR="003679FE" w:rsidRPr="007B0B22">
        <w:rPr>
          <w:sz w:val="20"/>
        </w:rPr>
        <w:t xml:space="preserve"> </w:t>
      </w:r>
      <w:r w:rsidRPr="007B0B22">
        <w:rPr>
          <w:sz w:val="20"/>
        </w:rPr>
        <w:t xml:space="preserve">eindeutig zu kennzeichnen und zu beschreiben </w:t>
      </w:r>
      <w:r w:rsidRPr="00464911">
        <w:rPr>
          <w:sz w:val="20"/>
        </w:rPr>
        <w:t>(Freitext).</w:t>
      </w:r>
    </w:p>
    <w:p w:rsidR="00D60287" w:rsidRPr="00AB195D" w:rsidRDefault="00D60287" w:rsidP="008F3BAD">
      <w:pPr>
        <w:pStyle w:val="Textkrper"/>
        <w:spacing w:after="120"/>
        <w:rPr>
          <w:rFonts w:cs="Arial"/>
          <w:sz w:val="20"/>
        </w:rPr>
      </w:pPr>
      <w:r>
        <w:rPr>
          <w:rFonts w:cs="Arial"/>
          <w:sz w:val="20"/>
        </w:rPr>
        <w:t xml:space="preserve">Beim Aufstellen der Leistungsbeschreibung </w:t>
      </w:r>
      <w:r>
        <w:rPr>
          <w:sz w:val="20"/>
        </w:rPr>
        <w:t>sind folgende Hinweise zu beachten:</w:t>
      </w:r>
    </w:p>
    <w:p w:rsidR="00CE17D3" w:rsidRPr="002A7BB3" w:rsidRDefault="00CE17D3" w:rsidP="00CE17D3">
      <w:pPr>
        <w:pStyle w:val="Textkrper"/>
        <w:numPr>
          <w:ilvl w:val="0"/>
          <w:numId w:val="7"/>
        </w:numPr>
        <w:tabs>
          <w:tab w:val="clear" w:pos="567"/>
          <w:tab w:val="left" w:pos="284"/>
        </w:tabs>
        <w:ind w:left="284" w:hanging="284"/>
        <w:rPr>
          <w:rFonts w:cs="Arial"/>
          <w:sz w:val="20"/>
        </w:rPr>
      </w:pPr>
      <w:r>
        <w:rPr>
          <w:rFonts w:cs="Arial"/>
          <w:sz w:val="20"/>
        </w:rPr>
        <w:lastRenderedPageBreak/>
        <w:t>Soll nur eine FFH-Vorprüfung vergeben werden sind die Leistungen 1a – c zu vereinbaren.</w:t>
      </w:r>
    </w:p>
    <w:p w:rsidR="006E2F4B" w:rsidRDefault="00CE17D3" w:rsidP="006E2F4B">
      <w:pPr>
        <w:pStyle w:val="Textkrper"/>
        <w:numPr>
          <w:ilvl w:val="0"/>
          <w:numId w:val="7"/>
        </w:numPr>
        <w:tabs>
          <w:tab w:val="clear" w:pos="567"/>
          <w:tab w:val="left" w:pos="284"/>
        </w:tabs>
        <w:ind w:left="284" w:hanging="284"/>
        <w:rPr>
          <w:rFonts w:cs="Arial"/>
          <w:sz w:val="20"/>
        </w:rPr>
      </w:pPr>
      <w:r w:rsidRPr="006E2F4B">
        <w:rPr>
          <w:rFonts w:cs="Arial"/>
          <w:sz w:val="20"/>
        </w:rPr>
        <w:t>Kann durch die FFH-Vorprüfung eine mögliche erhebliche Beeinträchtigung eines Natura 2000-Gebietes in</w:t>
      </w:r>
      <w:r w:rsidRPr="00020741">
        <w:rPr>
          <w:rFonts w:cs="Arial"/>
          <w:sz w:val="20"/>
        </w:rPr>
        <w:t xml:space="preserve"> seinen für die Erhaltungsziele oder dem Schutzzweck maßgeblichen Bestandteile offensichtlich </w:t>
      </w:r>
      <w:r w:rsidR="00E40ADF" w:rsidRPr="00464911">
        <w:rPr>
          <w:rFonts w:cs="Arial"/>
          <w:sz w:val="20"/>
        </w:rPr>
        <w:t>ausgeschlossen</w:t>
      </w:r>
      <w:r w:rsidRPr="00464911">
        <w:rPr>
          <w:rFonts w:cs="Arial"/>
          <w:sz w:val="20"/>
        </w:rPr>
        <w:t xml:space="preserve"> werden, endet die FFH-VP an dieser Stelle.</w:t>
      </w:r>
      <w:r w:rsidR="00E40ADF" w:rsidRPr="00464911">
        <w:rPr>
          <w:rFonts w:cs="Arial"/>
          <w:sz w:val="20"/>
        </w:rPr>
        <w:t xml:space="preserve"> Die FFH-Vorprüfung ist entsprechend dem Leitfaden FFH-VP zu dokumentieren. Umfang und Detaill</w:t>
      </w:r>
      <w:r w:rsidR="00BF130C">
        <w:rPr>
          <w:rFonts w:cs="Arial"/>
          <w:sz w:val="20"/>
        </w:rPr>
        <w:t>ierungsgrad der n</w:t>
      </w:r>
      <w:r w:rsidR="00E40ADF" w:rsidRPr="00464911">
        <w:rPr>
          <w:rFonts w:cs="Arial"/>
          <w:sz w:val="20"/>
        </w:rPr>
        <w:t xml:space="preserve">otwendigen Angaben sind abhängig von der jeweiligen Fallkonstellation und projektbezogen in der Leistungsbeschreibung zu beschreiben. </w:t>
      </w:r>
    </w:p>
    <w:p w:rsidR="002A7BB3" w:rsidRPr="00464911" w:rsidRDefault="002A7BB3" w:rsidP="006E2F4B">
      <w:pPr>
        <w:pStyle w:val="Textkrper"/>
        <w:numPr>
          <w:ilvl w:val="0"/>
          <w:numId w:val="7"/>
        </w:numPr>
        <w:tabs>
          <w:tab w:val="clear" w:pos="567"/>
          <w:tab w:val="left" w:pos="284"/>
        </w:tabs>
        <w:ind w:left="284" w:hanging="284"/>
        <w:rPr>
          <w:rFonts w:cs="Arial"/>
          <w:sz w:val="20"/>
        </w:rPr>
      </w:pPr>
      <w:r w:rsidRPr="006E2F4B">
        <w:rPr>
          <w:rFonts w:cs="Arial"/>
          <w:sz w:val="20"/>
        </w:rPr>
        <w:t xml:space="preserve">Eine </w:t>
      </w:r>
      <w:r w:rsidRPr="00020741">
        <w:rPr>
          <w:rFonts w:cs="Arial"/>
          <w:sz w:val="20"/>
        </w:rPr>
        <w:t>FFH-Vorprüfung ist nicht erforderlich, wenn die Notwendigkeit einer FFH-Verträglichkeits</w:t>
      </w:r>
      <w:r w:rsidR="004341CD">
        <w:rPr>
          <w:rFonts w:cs="Arial"/>
          <w:sz w:val="20"/>
        </w:rPr>
        <w:t>-</w:t>
      </w:r>
      <w:r w:rsidRPr="00020741">
        <w:rPr>
          <w:rFonts w:cs="Arial"/>
          <w:sz w:val="20"/>
        </w:rPr>
        <w:t>prüfung ei</w:t>
      </w:r>
      <w:r w:rsidRPr="00464911">
        <w:rPr>
          <w:rFonts w:cs="Arial"/>
          <w:sz w:val="20"/>
        </w:rPr>
        <w:t xml:space="preserve">ndeutig bejaht wird. In diesem Fall entfällt die Leistung 1 c „Erstellen einer FFH-Vorprüfung“. </w:t>
      </w:r>
      <w:r w:rsidR="00CE17D3" w:rsidRPr="00464911">
        <w:rPr>
          <w:rFonts w:cs="Arial"/>
          <w:sz w:val="20"/>
        </w:rPr>
        <w:t>Die Leistungen 1 a / 1 b sind aber zur Erstellung der FFH-Verträglichkeitsprüfung zu vereinbaren.</w:t>
      </w:r>
    </w:p>
    <w:p w:rsidR="002A7BB3" w:rsidRPr="00CE17D3" w:rsidRDefault="00A235CC" w:rsidP="00CE17D3">
      <w:pPr>
        <w:pStyle w:val="Textkrper"/>
        <w:numPr>
          <w:ilvl w:val="0"/>
          <w:numId w:val="7"/>
        </w:numPr>
        <w:tabs>
          <w:tab w:val="clear" w:pos="567"/>
          <w:tab w:val="left" w:pos="284"/>
        </w:tabs>
        <w:ind w:left="284" w:hanging="284"/>
        <w:rPr>
          <w:rFonts w:cs="Arial"/>
          <w:sz w:val="20"/>
        </w:rPr>
      </w:pPr>
      <w:r>
        <w:rPr>
          <w:sz w:val="20"/>
        </w:rPr>
        <w:t xml:space="preserve">Wurde im Vorfeld eine </w:t>
      </w:r>
      <w:r w:rsidR="006C2B52">
        <w:rPr>
          <w:sz w:val="20"/>
        </w:rPr>
        <w:t xml:space="preserve">eigenständige </w:t>
      </w:r>
      <w:r>
        <w:rPr>
          <w:sz w:val="20"/>
        </w:rPr>
        <w:t>FFH-Vorprüfung erstellt, sind die Leistungen 1a</w:t>
      </w:r>
      <w:r w:rsidR="00CE17D3">
        <w:rPr>
          <w:sz w:val="20"/>
        </w:rPr>
        <w:t>/</w:t>
      </w:r>
      <w:r>
        <w:rPr>
          <w:sz w:val="20"/>
        </w:rPr>
        <w:t>1</w:t>
      </w:r>
      <w:r w:rsidR="006C2B52">
        <w:rPr>
          <w:sz w:val="20"/>
        </w:rPr>
        <w:t>b</w:t>
      </w:r>
      <w:r>
        <w:rPr>
          <w:sz w:val="20"/>
        </w:rPr>
        <w:t xml:space="preserve"> als Vorleistungen bei der Leistungsbeschreibung und Honorarermittlung </w:t>
      </w:r>
      <w:r w:rsidR="00CE17D3">
        <w:rPr>
          <w:sz w:val="20"/>
        </w:rPr>
        <w:t xml:space="preserve">der </w:t>
      </w:r>
      <w:r w:rsidR="00CE17D3">
        <w:rPr>
          <w:rFonts w:cs="Arial"/>
          <w:sz w:val="20"/>
        </w:rPr>
        <w:t>FFH-Verträglichkeits</w:t>
      </w:r>
      <w:r w:rsidR="004341CD">
        <w:rPr>
          <w:rFonts w:cs="Arial"/>
          <w:sz w:val="20"/>
        </w:rPr>
        <w:t>-</w:t>
      </w:r>
      <w:r w:rsidR="00CE17D3">
        <w:rPr>
          <w:rFonts w:cs="Arial"/>
          <w:sz w:val="20"/>
        </w:rPr>
        <w:t>prüfung</w:t>
      </w:r>
      <w:r w:rsidR="00CE17D3">
        <w:rPr>
          <w:sz w:val="20"/>
        </w:rPr>
        <w:t xml:space="preserve"> </w:t>
      </w:r>
      <w:r>
        <w:rPr>
          <w:sz w:val="20"/>
        </w:rPr>
        <w:t xml:space="preserve">zu berücksichtigen. </w:t>
      </w:r>
      <w:r w:rsidR="00D132BE">
        <w:rPr>
          <w:sz w:val="20"/>
        </w:rPr>
        <w:t xml:space="preserve">Es </w:t>
      </w:r>
      <w:r w:rsidR="00D132BE" w:rsidRPr="00D062CD">
        <w:rPr>
          <w:sz w:val="20"/>
        </w:rPr>
        <w:t xml:space="preserve">ist </w:t>
      </w:r>
      <w:r w:rsidR="00D132BE">
        <w:rPr>
          <w:sz w:val="20"/>
        </w:rPr>
        <w:t xml:space="preserve">darauf zu achten, dass Leistungen nicht </w:t>
      </w:r>
      <w:r w:rsidR="00D132BE" w:rsidRPr="00464911">
        <w:rPr>
          <w:rFonts w:cs="Arial"/>
          <w:sz w:val="20"/>
        </w:rPr>
        <w:t xml:space="preserve">mehrfach vergeben und vergütet werden.  </w:t>
      </w:r>
    </w:p>
    <w:p w:rsidR="00D60287" w:rsidRPr="00464911" w:rsidRDefault="00D60287" w:rsidP="00464911">
      <w:pPr>
        <w:pStyle w:val="Textkrper"/>
        <w:numPr>
          <w:ilvl w:val="0"/>
          <w:numId w:val="7"/>
        </w:numPr>
        <w:tabs>
          <w:tab w:val="clear" w:pos="567"/>
          <w:tab w:val="left" w:pos="284"/>
        </w:tabs>
        <w:ind w:left="284" w:hanging="284"/>
        <w:rPr>
          <w:rFonts w:cs="Arial"/>
          <w:sz w:val="20"/>
        </w:rPr>
      </w:pPr>
      <w:r w:rsidRPr="00464911">
        <w:rPr>
          <w:rFonts w:cs="Arial"/>
          <w:sz w:val="20"/>
        </w:rPr>
        <w:t xml:space="preserve">Liegt eine FFH-Vorprüfung vor oder wird die Erstellung einer FFH-Vorprüfung mitvergeben, ist zu prüfen inwieweit die Leistung 3a „Ermitteln und Beschreiben der maßgebenden bau-, anlage- und betriebsbedingten Wirkprozesse des Projekts und Festlegen der maximalen </w:t>
      </w:r>
      <w:proofErr w:type="spellStart"/>
      <w:r w:rsidRPr="00464911">
        <w:rPr>
          <w:rFonts w:cs="Arial"/>
          <w:sz w:val="20"/>
        </w:rPr>
        <w:t>Wirkzone</w:t>
      </w:r>
      <w:proofErr w:type="spellEnd"/>
      <w:r w:rsidRPr="00464911">
        <w:rPr>
          <w:rFonts w:cs="Arial"/>
          <w:sz w:val="20"/>
        </w:rPr>
        <w:t xml:space="preserve"> (ohne Ma</w:t>
      </w:r>
      <w:r w:rsidR="00F17874" w:rsidRPr="00464911">
        <w:rPr>
          <w:rFonts w:cs="Arial"/>
          <w:sz w:val="20"/>
        </w:rPr>
        <w:t>ßnahmen zur Schadensbegrenzung) …</w:t>
      </w:r>
      <w:r w:rsidRPr="00464911">
        <w:rPr>
          <w:rFonts w:cs="Arial"/>
          <w:sz w:val="20"/>
        </w:rPr>
        <w:t>“ bei der Erarbeitung der FFH-Verträglichkeitsprüfung zu erbringen ist oder aus der FFH-Vorprüfung übernommen werden kann.</w:t>
      </w:r>
    </w:p>
    <w:p w:rsidR="00D60287" w:rsidRPr="00B078AD" w:rsidRDefault="00D60287" w:rsidP="00464911">
      <w:pPr>
        <w:pStyle w:val="Textkrper"/>
        <w:numPr>
          <w:ilvl w:val="0"/>
          <w:numId w:val="7"/>
        </w:numPr>
        <w:tabs>
          <w:tab w:val="clear" w:pos="567"/>
          <w:tab w:val="left" w:pos="284"/>
        </w:tabs>
        <w:ind w:left="284" w:hanging="284"/>
        <w:rPr>
          <w:rFonts w:cs="Arial"/>
          <w:sz w:val="20"/>
        </w:rPr>
      </w:pPr>
      <w:r>
        <w:rPr>
          <w:rFonts w:cs="Arial"/>
          <w:sz w:val="20"/>
        </w:rPr>
        <w:t xml:space="preserve">Die Leistungen „Erfassen und Beschreibung anderer Pläne und Projekte mit möglichen kumulativen </w:t>
      </w:r>
      <w:r w:rsidR="001E2ECB">
        <w:rPr>
          <w:rFonts w:cs="Arial"/>
          <w:sz w:val="20"/>
        </w:rPr>
        <w:t>Beeinträchtigungen der Erhaltungsziele oder des Schutzzweckes</w:t>
      </w:r>
      <w:r>
        <w:rPr>
          <w:rFonts w:cs="Arial"/>
          <w:sz w:val="20"/>
        </w:rPr>
        <w:t>“ (Leistung 3b), „Bewerten der Erheblichkeit der Beeinträchtigungen der Erhaltungsziele oder des Schutzzwecks durch andere Pläne und Projekte“ (Leistung 3c) und „Bewerten der Erheblichkeit</w:t>
      </w:r>
      <w:r w:rsidR="00BF130C">
        <w:rPr>
          <w:rFonts w:cs="Arial"/>
          <w:sz w:val="20"/>
        </w:rPr>
        <w:t xml:space="preserve"> der vorhaben</w:t>
      </w:r>
      <w:r>
        <w:rPr>
          <w:rFonts w:cs="Arial"/>
          <w:sz w:val="20"/>
        </w:rPr>
        <w:t>bedingten Beeinträchtigungen der Erhaltungsziele oder des Schutzzwecks im Zusammenwirken mit anderen Plänen und Projekten ohne und mit Einbeziehung von Schadensbegrenzungsmaßnahmen“ (Leistungen 3c, 3e) fallen nur bei Vorliegen solcher andere</w:t>
      </w:r>
      <w:r w:rsidR="00F17874">
        <w:rPr>
          <w:rFonts w:cs="Arial"/>
          <w:sz w:val="20"/>
        </w:rPr>
        <w:t>r</w:t>
      </w:r>
      <w:r>
        <w:rPr>
          <w:rFonts w:cs="Arial"/>
          <w:sz w:val="20"/>
        </w:rPr>
        <w:t xml:space="preserve"> Pläne und Projekte an.</w:t>
      </w:r>
    </w:p>
    <w:p w:rsidR="00D60287" w:rsidRDefault="00BF130C" w:rsidP="00464911">
      <w:pPr>
        <w:pStyle w:val="Textkrper"/>
        <w:numPr>
          <w:ilvl w:val="0"/>
          <w:numId w:val="7"/>
        </w:numPr>
        <w:tabs>
          <w:tab w:val="clear" w:pos="567"/>
          <w:tab w:val="left" w:pos="284"/>
        </w:tabs>
        <w:ind w:left="284" w:hanging="284"/>
        <w:rPr>
          <w:rFonts w:cs="Arial"/>
          <w:sz w:val="20"/>
        </w:rPr>
      </w:pPr>
      <w:r>
        <w:rPr>
          <w:rFonts w:cs="Arial"/>
          <w:sz w:val="20"/>
        </w:rPr>
        <w:t>Das</w:t>
      </w:r>
      <w:r w:rsidR="00D60287">
        <w:rPr>
          <w:rFonts w:cs="Arial"/>
          <w:sz w:val="20"/>
        </w:rPr>
        <w:t xml:space="preserve"> „</w:t>
      </w:r>
      <w:r w:rsidR="00D5735D">
        <w:rPr>
          <w:rFonts w:cs="Arial"/>
          <w:sz w:val="20"/>
        </w:rPr>
        <w:t>Erarbeiten der Maßnahmen zur Schadensbegrenzung</w:t>
      </w:r>
      <w:r w:rsidR="00D60287">
        <w:rPr>
          <w:rFonts w:cs="Arial"/>
          <w:sz w:val="20"/>
        </w:rPr>
        <w:t xml:space="preserve">“ (Leistung 3d) und das „Bewerten der Erheblichkeit mit Maßnahmen zur Schadensbegrenzung“ (Leistung 3e) ist nur nötig, wenn </w:t>
      </w:r>
      <w:r>
        <w:rPr>
          <w:rFonts w:cs="Arial"/>
          <w:sz w:val="20"/>
        </w:rPr>
        <w:t>eine Erheblichkeit der vorhaben</w:t>
      </w:r>
      <w:r w:rsidR="00D60287">
        <w:rPr>
          <w:rFonts w:cs="Arial"/>
          <w:sz w:val="20"/>
        </w:rPr>
        <w:t>bedingten Beeinträchtigungen der Erhaltungsziele oder des Schutzzwecks ohne schadenbegrenzenden Maßnahmen gegeben ist (Ergebnis der Leistung 3c).</w:t>
      </w:r>
    </w:p>
    <w:p w:rsidR="00D60287" w:rsidRDefault="00D60287" w:rsidP="00D60287">
      <w:pPr>
        <w:pStyle w:val="Textkrper"/>
        <w:numPr>
          <w:ilvl w:val="0"/>
          <w:numId w:val="8"/>
        </w:numPr>
        <w:tabs>
          <w:tab w:val="clear" w:pos="567"/>
          <w:tab w:val="clear" w:pos="720"/>
          <w:tab w:val="num" w:pos="284"/>
        </w:tabs>
        <w:spacing w:before="120"/>
        <w:ind w:left="284" w:hanging="284"/>
        <w:rPr>
          <w:rFonts w:cs="Arial"/>
          <w:sz w:val="20"/>
        </w:rPr>
      </w:pPr>
      <w:r>
        <w:rPr>
          <w:rFonts w:cs="Arial"/>
          <w:sz w:val="20"/>
        </w:rPr>
        <w:t>Eine FFH-Ausnahmeprüfung ist nicht erforderlich, wenn die FFH-Verträglichkeitsprüfung ergibt, dass erhebliche Beeinträchtigungen mit Sicherheit auszuschließen sind. In diesem Fall entf</w:t>
      </w:r>
      <w:r w:rsidR="00F17874">
        <w:rPr>
          <w:rFonts w:cs="Arial"/>
          <w:sz w:val="20"/>
        </w:rPr>
        <w:t xml:space="preserve">allen </w:t>
      </w:r>
      <w:r>
        <w:rPr>
          <w:rFonts w:cs="Arial"/>
          <w:sz w:val="20"/>
        </w:rPr>
        <w:t>die Leistung</w:t>
      </w:r>
      <w:r w:rsidR="00F17874">
        <w:rPr>
          <w:rFonts w:cs="Arial"/>
          <w:sz w:val="20"/>
        </w:rPr>
        <w:t>en</w:t>
      </w:r>
      <w:r>
        <w:rPr>
          <w:rFonts w:cs="Arial"/>
          <w:sz w:val="20"/>
        </w:rPr>
        <w:t xml:space="preserve"> 5</w:t>
      </w:r>
      <w:r w:rsidR="00F17874">
        <w:rPr>
          <w:rFonts w:cs="Arial"/>
          <w:sz w:val="20"/>
        </w:rPr>
        <w:t xml:space="preserve"> und 6</w:t>
      </w:r>
      <w:r>
        <w:rPr>
          <w:rFonts w:cs="Arial"/>
          <w:sz w:val="20"/>
        </w:rPr>
        <w:t xml:space="preserve"> zur FFH-Ausnahmeprüf</w:t>
      </w:r>
      <w:r w:rsidR="00F17874">
        <w:rPr>
          <w:rFonts w:cs="Arial"/>
          <w:sz w:val="20"/>
        </w:rPr>
        <w:t>ung</w:t>
      </w:r>
      <w:r>
        <w:rPr>
          <w:rFonts w:cs="Arial"/>
          <w:sz w:val="20"/>
        </w:rPr>
        <w:t>.</w:t>
      </w:r>
    </w:p>
    <w:p w:rsidR="00D60287" w:rsidRDefault="00D60287" w:rsidP="00D60287">
      <w:pPr>
        <w:pStyle w:val="Textkrper"/>
        <w:spacing w:line="240" w:lineRule="exact"/>
        <w:rPr>
          <w:sz w:val="20"/>
        </w:rPr>
      </w:pPr>
    </w:p>
    <w:p w:rsidR="00D60287" w:rsidRPr="00FE47DF" w:rsidRDefault="00D60287" w:rsidP="00FE47DF">
      <w:pPr>
        <w:spacing w:line="240" w:lineRule="exact"/>
        <w:jc w:val="both"/>
        <w:rPr>
          <w:sz w:val="20"/>
        </w:rPr>
      </w:pPr>
      <w:r>
        <w:rPr>
          <w:rFonts w:cs="Arial"/>
          <w:sz w:val="20"/>
        </w:rPr>
        <w:t xml:space="preserve">Kann bei Vertragsschluss nicht mit Sicherheit abgeschätzt werden, </w:t>
      </w:r>
      <w:r w:rsidR="008F3BAD">
        <w:rPr>
          <w:rFonts w:cs="Arial"/>
          <w:sz w:val="20"/>
        </w:rPr>
        <w:t>dass</w:t>
      </w:r>
      <w:r>
        <w:rPr>
          <w:rFonts w:cs="Arial"/>
          <w:sz w:val="20"/>
        </w:rPr>
        <w:t xml:space="preserve"> Leistungen </w:t>
      </w:r>
      <w:r w:rsidR="008F3BAD">
        <w:rPr>
          <w:rFonts w:cs="Arial"/>
          <w:sz w:val="20"/>
        </w:rPr>
        <w:t xml:space="preserve">nicht </w:t>
      </w:r>
      <w:r>
        <w:rPr>
          <w:rFonts w:cs="Arial"/>
          <w:sz w:val="20"/>
        </w:rPr>
        <w:t>anfallen</w:t>
      </w:r>
      <w:r w:rsidR="008F3BAD">
        <w:rPr>
          <w:rFonts w:cs="Arial"/>
          <w:sz w:val="20"/>
        </w:rPr>
        <w:t>,</w:t>
      </w:r>
      <w:r>
        <w:rPr>
          <w:rFonts w:cs="Arial"/>
          <w:sz w:val="20"/>
        </w:rPr>
        <w:t xml:space="preserve"> sind sie als optionale Leistungen in die Leistungsanfrage mit</w:t>
      </w:r>
      <w:r w:rsidR="004341CD">
        <w:rPr>
          <w:rFonts w:cs="Arial"/>
          <w:sz w:val="20"/>
        </w:rPr>
        <w:t xml:space="preserve"> </w:t>
      </w:r>
      <w:r>
        <w:rPr>
          <w:rFonts w:cs="Arial"/>
          <w:sz w:val="20"/>
        </w:rPr>
        <w:t xml:space="preserve">einzubeziehen, zu vereinbaren und bei </w:t>
      </w:r>
      <w:r w:rsidRPr="00FE47DF">
        <w:rPr>
          <w:sz w:val="20"/>
        </w:rPr>
        <w:t xml:space="preserve">Bedarf </w:t>
      </w:r>
      <w:r w:rsidR="00911783">
        <w:rPr>
          <w:sz w:val="20"/>
        </w:rPr>
        <w:t xml:space="preserve">in Textform </w:t>
      </w:r>
      <w:r w:rsidRPr="00FE47DF">
        <w:rPr>
          <w:sz w:val="20"/>
        </w:rPr>
        <w:t>seitens des AG abzurufen.</w:t>
      </w:r>
    </w:p>
    <w:p w:rsidR="004341CD" w:rsidRPr="00FE47DF" w:rsidRDefault="004341CD" w:rsidP="00FE47DF">
      <w:pPr>
        <w:spacing w:line="240" w:lineRule="exact"/>
        <w:jc w:val="both"/>
        <w:rPr>
          <w:sz w:val="20"/>
        </w:rPr>
      </w:pPr>
    </w:p>
    <w:p w:rsidR="00D60287" w:rsidRDefault="00D60287" w:rsidP="00FE47DF">
      <w:pPr>
        <w:spacing w:line="240" w:lineRule="exact"/>
        <w:jc w:val="both"/>
        <w:rPr>
          <w:sz w:val="20"/>
        </w:rPr>
      </w:pPr>
      <w:r w:rsidRPr="00D062CD">
        <w:rPr>
          <w:sz w:val="20"/>
        </w:rPr>
        <w:t>(1</w:t>
      </w:r>
      <w:r w:rsidR="00F17874">
        <w:rPr>
          <w:sz w:val="20"/>
        </w:rPr>
        <w:t>2</w:t>
      </w:r>
      <w:r w:rsidRPr="00D062CD">
        <w:rPr>
          <w:sz w:val="20"/>
        </w:rPr>
        <w:t xml:space="preserve">) </w:t>
      </w:r>
      <w:r w:rsidR="00232068">
        <w:rPr>
          <w:sz w:val="20"/>
        </w:rPr>
        <w:t xml:space="preserve">Der </w:t>
      </w:r>
      <w:r w:rsidR="00232068" w:rsidRPr="00232068">
        <w:rPr>
          <w:sz w:val="20"/>
        </w:rPr>
        <w:t>Vordruck HVA F-</w:t>
      </w:r>
      <w:proofErr w:type="spellStart"/>
      <w:r w:rsidR="00232068" w:rsidRPr="00232068">
        <w:rPr>
          <w:sz w:val="20"/>
        </w:rPr>
        <w:t>StB</w:t>
      </w:r>
      <w:proofErr w:type="spellEnd"/>
      <w:r w:rsidR="00232068" w:rsidRPr="00232068">
        <w:rPr>
          <w:sz w:val="20"/>
        </w:rPr>
        <w:t xml:space="preserve"> Leistungsbeschreibung FFH-Verträglichkeitsprüfung </w:t>
      </w:r>
      <w:r w:rsidRPr="00D062CD">
        <w:rPr>
          <w:sz w:val="20"/>
        </w:rPr>
        <w:t xml:space="preserve">ist als eigenständige und vollständige </w:t>
      </w:r>
      <w:r w:rsidR="00686EB7" w:rsidRPr="00D062CD">
        <w:rPr>
          <w:sz w:val="20"/>
        </w:rPr>
        <w:t>Leistungs</w:t>
      </w:r>
      <w:r w:rsidR="00686EB7">
        <w:rPr>
          <w:sz w:val="20"/>
        </w:rPr>
        <w:t>beschreibung</w:t>
      </w:r>
      <w:r w:rsidR="00686EB7" w:rsidRPr="00D062CD">
        <w:rPr>
          <w:sz w:val="20"/>
        </w:rPr>
        <w:t xml:space="preserve"> </w:t>
      </w:r>
      <w:r w:rsidRPr="00D062CD">
        <w:rPr>
          <w:sz w:val="20"/>
        </w:rPr>
        <w:t>formuliert. Bei einer parallelen Erarbeitung mit anderen  landschaftsplanerischen Fachbeiträge</w:t>
      </w:r>
      <w:r>
        <w:rPr>
          <w:sz w:val="20"/>
        </w:rPr>
        <w:t xml:space="preserve">n </w:t>
      </w:r>
      <w:r w:rsidRPr="00C43BC3">
        <w:rPr>
          <w:sz w:val="20"/>
        </w:rPr>
        <w:t xml:space="preserve">(insb. als </w:t>
      </w:r>
      <w:proofErr w:type="spellStart"/>
      <w:r w:rsidRPr="00C43BC3">
        <w:rPr>
          <w:sz w:val="20"/>
        </w:rPr>
        <w:t>Besondere</w:t>
      </w:r>
      <w:proofErr w:type="spellEnd"/>
      <w:r w:rsidRPr="00C43BC3">
        <w:rPr>
          <w:sz w:val="20"/>
        </w:rPr>
        <w:t xml:space="preserve"> Leistung </w:t>
      </w:r>
      <w:r>
        <w:rPr>
          <w:sz w:val="20"/>
        </w:rPr>
        <w:t>zur</w:t>
      </w:r>
      <w:r w:rsidRPr="00C43BC3">
        <w:rPr>
          <w:sz w:val="20"/>
        </w:rPr>
        <w:t xml:space="preserve"> UVS bzw. </w:t>
      </w:r>
      <w:r>
        <w:rPr>
          <w:sz w:val="20"/>
        </w:rPr>
        <w:t>zum</w:t>
      </w:r>
      <w:r w:rsidRPr="00C43BC3">
        <w:rPr>
          <w:sz w:val="20"/>
        </w:rPr>
        <w:t xml:space="preserve"> LBP</w:t>
      </w:r>
      <w:r>
        <w:rPr>
          <w:sz w:val="20"/>
        </w:rPr>
        <w:t>, zusammen mit Faunistischen Leistungen</w:t>
      </w:r>
      <w:r w:rsidRPr="00C43BC3">
        <w:rPr>
          <w:sz w:val="20"/>
        </w:rPr>
        <w:t>)</w:t>
      </w:r>
      <w:r w:rsidRPr="00D062CD">
        <w:rPr>
          <w:sz w:val="20"/>
        </w:rPr>
        <w:t xml:space="preserve"> oder bei Vorliegen von Ergebnissen </w:t>
      </w:r>
      <w:r>
        <w:rPr>
          <w:sz w:val="20"/>
        </w:rPr>
        <w:t>vorgelagerter landschaftsplanerischer Leistungen</w:t>
      </w:r>
      <w:r w:rsidRPr="00D062CD">
        <w:rPr>
          <w:sz w:val="20"/>
        </w:rPr>
        <w:t xml:space="preserve"> </w:t>
      </w:r>
      <w:r w:rsidRPr="00C43BC3">
        <w:rPr>
          <w:sz w:val="20"/>
        </w:rPr>
        <w:t>(insb</w:t>
      </w:r>
      <w:r w:rsidR="00FE47DF">
        <w:rPr>
          <w:sz w:val="20"/>
        </w:rPr>
        <w:t>esondere</w:t>
      </w:r>
      <w:r w:rsidRPr="00C43BC3">
        <w:rPr>
          <w:sz w:val="20"/>
        </w:rPr>
        <w:t xml:space="preserve"> UVS,</w:t>
      </w:r>
      <w:r>
        <w:rPr>
          <w:sz w:val="20"/>
        </w:rPr>
        <w:t xml:space="preserve"> Faunistische Planungsraumanalyse</w:t>
      </w:r>
      <w:r w:rsidRPr="00D062CD">
        <w:rPr>
          <w:sz w:val="20"/>
        </w:rPr>
        <w:t xml:space="preserve">) ist </w:t>
      </w:r>
      <w:r w:rsidR="00E364EF">
        <w:rPr>
          <w:sz w:val="20"/>
        </w:rPr>
        <w:t xml:space="preserve">bei </w:t>
      </w:r>
      <w:r w:rsidRPr="00D062CD">
        <w:rPr>
          <w:sz w:val="20"/>
        </w:rPr>
        <w:t>d</w:t>
      </w:r>
      <w:r w:rsidR="00E364EF">
        <w:rPr>
          <w:sz w:val="20"/>
        </w:rPr>
        <w:t>er</w:t>
      </w:r>
      <w:r w:rsidRPr="00D062CD">
        <w:rPr>
          <w:sz w:val="20"/>
        </w:rPr>
        <w:t xml:space="preserve"> Leistungsbeschreibung und Honorarermittlung </w:t>
      </w:r>
      <w:r w:rsidR="00E364EF">
        <w:rPr>
          <w:sz w:val="20"/>
        </w:rPr>
        <w:t>darauf zu achten, dass gleichartige Leistungen nicht mehrfach vergeben und vergütet werden</w:t>
      </w:r>
      <w:r w:rsidRPr="00D062CD">
        <w:rPr>
          <w:sz w:val="20"/>
        </w:rPr>
        <w:t xml:space="preserve">. </w:t>
      </w:r>
      <w:r w:rsidRPr="009A303F">
        <w:rPr>
          <w:sz w:val="20"/>
        </w:rPr>
        <w:t>Insbesondere fo</w:t>
      </w:r>
      <w:r w:rsidR="004606B9">
        <w:rPr>
          <w:sz w:val="20"/>
        </w:rPr>
        <w:t xml:space="preserve">lgende Leistungen können dabei </w:t>
      </w:r>
      <w:r w:rsidRPr="009A303F">
        <w:rPr>
          <w:sz w:val="20"/>
        </w:rPr>
        <w:t>in Betracht</w:t>
      </w:r>
      <w:r w:rsidR="004606B9" w:rsidRPr="004606B9">
        <w:rPr>
          <w:sz w:val="20"/>
        </w:rPr>
        <w:t xml:space="preserve"> </w:t>
      </w:r>
      <w:r w:rsidR="004606B9">
        <w:rPr>
          <w:sz w:val="20"/>
        </w:rPr>
        <w:t>kommen</w:t>
      </w:r>
      <w:r w:rsidRPr="009A303F">
        <w:rPr>
          <w:sz w:val="20"/>
        </w:rPr>
        <w:t>:</w:t>
      </w:r>
    </w:p>
    <w:p w:rsidR="004341CD" w:rsidRPr="009A303F" w:rsidRDefault="004341CD" w:rsidP="00FE47DF">
      <w:pPr>
        <w:spacing w:line="240" w:lineRule="exact"/>
        <w:jc w:val="both"/>
        <w:rPr>
          <w:sz w:val="20"/>
        </w:rPr>
      </w:pP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9A303F">
        <w:rPr>
          <w:sz w:val="20"/>
        </w:rPr>
        <w:t>Zusammen</w:t>
      </w:r>
      <w:r w:rsidRPr="004341CD">
        <w:rPr>
          <w:rFonts w:cs="Arial"/>
          <w:sz w:val="20"/>
        </w:rPr>
        <w:t>stellen und Prüfen der vom Auftraggeber zur Verfügung gestellten Unterlagen</w:t>
      </w: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4341CD">
        <w:rPr>
          <w:rFonts w:cs="Arial"/>
          <w:sz w:val="20"/>
        </w:rPr>
        <w:t>Ortsbesichtigungen</w:t>
      </w: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4341CD">
        <w:rPr>
          <w:rFonts w:cs="Arial"/>
          <w:sz w:val="20"/>
        </w:rPr>
        <w:t>Konkretisieren des weiteren Bedarfs an Daten und Unterlagen</w:t>
      </w:r>
    </w:p>
    <w:p w:rsidR="00D60287" w:rsidRPr="009A303F" w:rsidRDefault="00D60287" w:rsidP="004341CD">
      <w:pPr>
        <w:pStyle w:val="Textkrper"/>
        <w:numPr>
          <w:ilvl w:val="0"/>
          <w:numId w:val="7"/>
        </w:numPr>
        <w:tabs>
          <w:tab w:val="clear" w:pos="567"/>
          <w:tab w:val="left" w:pos="284"/>
        </w:tabs>
        <w:ind w:left="284" w:hanging="284"/>
        <w:rPr>
          <w:sz w:val="20"/>
        </w:rPr>
      </w:pPr>
      <w:r w:rsidRPr="004341CD">
        <w:rPr>
          <w:rFonts w:cs="Arial"/>
          <w:sz w:val="20"/>
        </w:rPr>
        <w:t>Beraten zu</w:t>
      </w:r>
      <w:r w:rsidRPr="009A303F">
        <w:rPr>
          <w:sz w:val="20"/>
        </w:rPr>
        <w:t xml:space="preserve">m Leistungsumfang für ergänzende Untersuchungen </w:t>
      </w: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9A303F">
        <w:rPr>
          <w:sz w:val="20"/>
        </w:rPr>
        <w:t>Abgrenzen des</w:t>
      </w:r>
      <w:r w:rsidRPr="004341CD">
        <w:rPr>
          <w:rFonts w:cs="Arial"/>
          <w:sz w:val="20"/>
        </w:rPr>
        <w:t xml:space="preserve"> Untersuchungsraumes und </w:t>
      </w:r>
      <w:r w:rsidR="004341CD" w:rsidRPr="004341CD">
        <w:rPr>
          <w:rFonts w:cs="Arial"/>
          <w:sz w:val="20"/>
        </w:rPr>
        <w:t>-</w:t>
      </w:r>
      <w:r w:rsidRPr="004341CD">
        <w:rPr>
          <w:rFonts w:cs="Arial"/>
          <w:sz w:val="20"/>
        </w:rPr>
        <w:t>rahmens und des detailliert zu untersuchenden Bereichs</w:t>
      </w: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4341CD">
        <w:rPr>
          <w:rFonts w:cs="Arial"/>
          <w:sz w:val="20"/>
        </w:rPr>
        <w:lastRenderedPageBreak/>
        <w:t>Bestandsaufnahme des Natura 2000-Gebiets und der maßgeblichen Bestandteile</w:t>
      </w:r>
    </w:p>
    <w:p w:rsidR="00D60287" w:rsidRPr="004341CD" w:rsidRDefault="00D60287" w:rsidP="004341CD">
      <w:pPr>
        <w:pStyle w:val="Textkrper"/>
        <w:numPr>
          <w:ilvl w:val="0"/>
          <w:numId w:val="7"/>
        </w:numPr>
        <w:tabs>
          <w:tab w:val="clear" w:pos="567"/>
          <w:tab w:val="left" w:pos="284"/>
        </w:tabs>
        <w:ind w:left="284" w:hanging="284"/>
        <w:rPr>
          <w:rFonts w:cs="Arial"/>
          <w:sz w:val="20"/>
        </w:rPr>
      </w:pPr>
      <w:r w:rsidRPr="004341CD">
        <w:rPr>
          <w:rFonts w:cs="Arial"/>
          <w:sz w:val="20"/>
        </w:rPr>
        <w:t xml:space="preserve">Ermitteln und Beschreiben der maßgebenden bau-, anlage- und betriebsbedingten Wirkprozesse des Projekts und Festlegen der maximalen </w:t>
      </w:r>
      <w:proofErr w:type="spellStart"/>
      <w:r w:rsidRPr="004341CD">
        <w:rPr>
          <w:rFonts w:cs="Arial"/>
          <w:sz w:val="20"/>
        </w:rPr>
        <w:t>Wirkzone</w:t>
      </w:r>
      <w:proofErr w:type="spellEnd"/>
    </w:p>
    <w:p w:rsidR="00D60287" w:rsidRDefault="00D60287" w:rsidP="004341CD">
      <w:pPr>
        <w:pStyle w:val="Textkrper"/>
        <w:numPr>
          <w:ilvl w:val="0"/>
          <w:numId w:val="7"/>
        </w:numPr>
        <w:tabs>
          <w:tab w:val="clear" w:pos="567"/>
          <w:tab w:val="left" w:pos="284"/>
        </w:tabs>
        <w:ind w:left="284" w:hanging="284"/>
        <w:rPr>
          <w:rFonts w:cs="Arial"/>
          <w:sz w:val="20"/>
        </w:rPr>
      </w:pPr>
      <w:r>
        <w:rPr>
          <w:rFonts w:cs="Arial"/>
          <w:sz w:val="20"/>
        </w:rPr>
        <w:t>Bewerten der Erheblichkeit</w:t>
      </w:r>
    </w:p>
    <w:p w:rsidR="008F3BAD" w:rsidRDefault="008F3BAD" w:rsidP="00D60287">
      <w:pPr>
        <w:pStyle w:val="Textkrper"/>
        <w:rPr>
          <w:rFonts w:cs="Arial"/>
          <w:sz w:val="20"/>
        </w:rPr>
      </w:pPr>
    </w:p>
    <w:p w:rsidR="00D60287" w:rsidRPr="00FE47DF" w:rsidRDefault="00D60287" w:rsidP="00FE47DF">
      <w:pPr>
        <w:spacing w:line="240" w:lineRule="exact"/>
        <w:jc w:val="both"/>
        <w:rPr>
          <w:sz w:val="20"/>
        </w:rPr>
      </w:pPr>
      <w:r w:rsidRPr="00D20A9B">
        <w:rPr>
          <w:rFonts w:cs="Arial"/>
          <w:sz w:val="20"/>
        </w:rPr>
        <w:t xml:space="preserve">Die </w:t>
      </w:r>
      <w:r w:rsidR="00D5735D">
        <w:rPr>
          <w:rFonts w:cs="Arial"/>
          <w:sz w:val="20"/>
        </w:rPr>
        <w:t>zur</w:t>
      </w:r>
      <w:r w:rsidRPr="00D20A9B">
        <w:rPr>
          <w:rFonts w:cs="Arial"/>
          <w:sz w:val="20"/>
        </w:rPr>
        <w:t xml:space="preserve"> Beauftragung vorgesehenen Leistungen/Teilleistungen sind in </w:t>
      </w:r>
      <w:r w:rsidRPr="00D20A9B">
        <w:rPr>
          <w:sz w:val="20"/>
        </w:rPr>
        <w:t xml:space="preserve">dem </w:t>
      </w:r>
      <w:r w:rsidR="007325DB">
        <w:rPr>
          <w:sz w:val="20"/>
        </w:rPr>
        <w:t xml:space="preserve">Vordruck </w:t>
      </w:r>
      <w:r w:rsidR="007325DB" w:rsidRPr="00232068">
        <w:rPr>
          <w:sz w:val="20"/>
        </w:rPr>
        <w:t>HVA F-</w:t>
      </w:r>
      <w:proofErr w:type="spellStart"/>
      <w:r w:rsidR="007325DB" w:rsidRPr="00232068">
        <w:rPr>
          <w:sz w:val="20"/>
        </w:rPr>
        <w:t>StB</w:t>
      </w:r>
      <w:proofErr w:type="spellEnd"/>
      <w:r w:rsidR="007325DB" w:rsidRPr="00232068">
        <w:rPr>
          <w:sz w:val="20"/>
        </w:rPr>
        <w:t xml:space="preserve"> Leistungsbeschreibung </w:t>
      </w:r>
      <w:r w:rsidR="007325DB">
        <w:rPr>
          <w:sz w:val="20"/>
        </w:rPr>
        <w:t>FFH-Verträglichkeitsprüfung</w:t>
      </w:r>
      <w:r w:rsidR="007325DB" w:rsidRPr="00D20A9B" w:rsidDel="007325DB">
        <w:rPr>
          <w:sz w:val="20"/>
        </w:rPr>
        <w:t xml:space="preserve"> </w:t>
      </w:r>
      <w:r w:rsidRPr="00D20A9B">
        <w:rPr>
          <w:sz w:val="20"/>
        </w:rPr>
        <w:t xml:space="preserve">eindeutig zu kennzeichnen und zu beschreiben </w:t>
      </w:r>
      <w:r w:rsidRPr="00FE47DF">
        <w:rPr>
          <w:sz w:val="20"/>
        </w:rPr>
        <w:t>(Freitext).</w:t>
      </w:r>
    </w:p>
    <w:p w:rsidR="004341CD" w:rsidRPr="00FE47DF" w:rsidRDefault="004341CD" w:rsidP="00FE47DF">
      <w:pPr>
        <w:spacing w:line="240" w:lineRule="exact"/>
        <w:jc w:val="both"/>
        <w:rPr>
          <w:sz w:val="20"/>
        </w:rPr>
      </w:pPr>
    </w:p>
    <w:p w:rsidR="00F17874" w:rsidRPr="00F17874" w:rsidRDefault="00F17874" w:rsidP="00FE47DF">
      <w:pPr>
        <w:spacing w:line="240" w:lineRule="exact"/>
        <w:jc w:val="both"/>
        <w:rPr>
          <w:sz w:val="20"/>
        </w:rPr>
      </w:pPr>
      <w:r w:rsidRPr="00FE47DF">
        <w:rPr>
          <w:sz w:val="20"/>
        </w:rPr>
        <w:t>(13)</w:t>
      </w:r>
      <w:r w:rsidRPr="00F17874">
        <w:rPr>
          <w:sz w:val="20"/>
        </w:rPr>
        <w:t xml:space="preserve"> G</w:t>
      </w:r>
      <w:r w:rsidR="002F1025">
        <w:rPr>
          <w:sz w:val="20"/>
        </w:rPr>
        <w:t xml:space="preserve">rundlage </w:t>
      </w:r>
      <w:r w:rsidRPr="00F17874">
        <w:rPr>
          <w:sz w:val="20"/>
        </w:rPr>
        <w:t xml:space="preserve">der Leistungen der FFH-Verträglichkeitsprüfung ist der Untersuchungsraum. Bei großen Schutzgebieten wird i.d.R. ein kleinerer Bereich für detaillierte Untersuchungen abgegrenzt. Der Untersuchungsraum und der detailliert zu untersuchende Bereich sind entsprechend den Vorgaben des Leitfadens FFH-VP abzugrenzen. Der in einer Karte dargestellte Untersuchungsraum und detailliert zu untersuchende Bereich ist als Vertragsbestandteil zwischen Auftraggeber und Auftragnehmer zu vereinbaren. </w:t>
      </w:r>
    </w:p>
    <w:p w:rsidR="00F17874" w:rsidRPr="001468A6" w:rsidRDefault="00F17874" w:rsidP="00F17874">
      <w:pPr>
        <w:pStyle w:val="Textkrper"/>
        <w:spacing w:line="240" w:lineRule="exact"/>
        <w:rPr>
          <w:sz w:val="20"/>
        </w:rPr>
      </w:pPr>
      <w:r w:rsidRPr="00F17874">
        <w:rPr>
          <w:sz w:val="20"/>
        </w:rPr>
        <w:t>Mit zunehmender Konkretisierung der Planung ist die Abgrenzung des Untersuchungsraumes und des detailliert zu untersuchende</w:t>
      </w:r>
      <w:r w:rsidR="002B1127">
        <w:rPr>
          <w:sz w:val="20"/>
        </w:rPr>
        <w:t>n</w:t>
      </w:r>
      <w:r w:rsidRPr="00F17874">
        <w:rPr>
          <w:sz w:val="20"/>
        </w:rPr>
        <w:t xml:space="preserve"> Bereich</w:t>
      </w:r>
      <w:r w:rsidR="002B1127">
        <w:rPr>
          <w:sz w:val="20"/>
        </w:rPr>
        <w:t>s</w:t>
      </w:r>
      <w:r w:rsidRPr="00F17874">
        <w:rPr>
          <w:sz w:val="20"/>
        </w:rPr>
        <w:t xml:space="preserve"> zu überprüfen und ggf. anzupassen. Die </w:t>
      </w:r>
      <w:r w:rsidR="008F3BAD">
        <w:rPr>
          <w:sz w:val="20"/>
        </w:rPr>
        <w:t xml:space="preserve">neuen </w:t>
      </w:r>
      <w:r w:rsidRPr="00F17874">
        <w:rPr>
          <w:sz w:val="20"/>
        </w:rPr>
        <w:t>Abgrenzung</w:t>
      </w:r>
      <w:r w:rsidR="008F3BAD">
        <w:rPr>
          <w:sz w:val="20"/>
        </w:rPr>
        <w:t>en</w:t>
      </w:r>
      <w:r w:rsidRPr="00F17874">
        <w:rPr>
          <w:sz w:val="20"/>
        </w:rPr>
        <w:t xml:space="preserve"> </w:t>
      </w:r>
      <w:r w:rsidR="008F3BAD">
        <w:rPr>
          <w:sz w:val="20"/>
        </w:rPr>
        <w:t>sind</w:t>
      </w:r>
      <w:r w:rsidRPr="00F17874">
        <w:rPr>
          <w:sz w:val="20"/>
        </w:rPr>
        <w:t xml:space="preserve"> einschließlich der Auswirkungen auf das Honorar (aktualisierte Honorarermittlung) als Nachtrag zwischen Auftraggeber und Auftragnehmer schriftlich zu vereinbaren.</w:t>
      </w:r>
    </w:p>
    <w:sectPr w:rsidR="00F17874" w:rsidRPr="001468A6" w:rsidSect="00E8592F">
      <w:headerReference w:type="even" r:id="rId8"/>
      <w:headerReference w:type="default" r:id="rId9"/>
      <w:footerReference w:type="even" r:id="rId10"/>
      <w:footerReference w:type="default" r:id="rId11"/>
      <w:pgSz w:w="11906" w:h="16838"/>
      <w:pgMar w:top="1417" w:right="1417" w:bottom="1134" w:left="1417" w:header="708" w:footer="708" w:gutter="0"/>
      <w:pgNumType w:start="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652" w:rsidRDefault="00E05652">
      <w:r>
        <w:separator/>
      </w:r>
    </w:p>
  </w:endnote>
  <w:endnote w:type="continuationSeparator" w:id="0">
    <w:p w:rsidR="00E05652" w:rsidRDefault="00E0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CD" w:rsidRPr="004341CD" w:rsidRDefault="004341CD" w:rsidP="004341CD">
    <w:pPr>
      <w:pStyle w:val="Fuzeile"/>
      <w:pBdr>
        <w:top w:val="single" w:sz="4" w:space="1" w:color="auto"/>
      </w:pBdr>
      <w:tabs>
        <w:tab w:val="clear" w:pos="4536"/>
        <w:tab w:val="center" w:pos="4678"/>
      </w:tabs>
      <w:rPr>
        <w:rFonts w:cs="Arial"/>
        <w:sz w:val="10"/>
        <w:szCs w:val="10"/>
      </w:rPr>
    </w:pPr>
  </w:p>
  <w:p w:rsidR="00C75587" w:rsidRPr="004341CD" w:rsidRDefault="004341CD" w:rsidP="004341CD">
    <w:pPr>
      <w:pStyle w:val="Fuzeile"/>
      <w:tabs>
        <w:tab w:val="clear" w:pos="4536"/>
        <w:tab w:val="clear" w:pos="9072"/>
        <w:tab w:val="center" w:pos="4678"/>
        <w:tab w:val="right" w:pos="8931"/>
      </w:tabs>
      <w:ind w:right="252"/>
      <w:rPr>
        <w:rFonts w:cs="Arial"/>
        <w:sz w:val="20"/>
      </w:rPr>
    </w:pPr>
    <w:r w:rsidRPr="00C75587">
      <w:rPr>
        <w:rFonts w:cs="Arial"/>
        <w:sz w:val="20"/>
      </w:rPr>
      <w:t>1</w:t>
    </w:r>
    <w:r>
      <w:rPr>
        <w:rFonts w:cs="Arial"/>
        <w:sz w:val="20"/>
      </w:rPr>
      <w:t xml:space="preserve">.5 </w:t>
    </w:r>
    <w:r w:rsidRPr="00C75587">
      <w:rPr>
        <w:rFonts w:cs="Arial"/>
        <w:sz w:val="20"/>
      </w:rPr>
      <w:t>– Seite</w:t>
    </w:r>
    <w:r>
      <w:rPr>
        <w:rFonts w:cs="Arial"/>
        <w:sz w:val="20"/>
      </w:rPr>
      <w:t xml:space="preserve"> </w:t>
    </w:r>
    <w:r w:rsidRPr="004341CD">
      <w:rPr>
        <w:rFonts w:cs="Arial"/>
        <w:sz w:val="20"/>
      </w:rPr>
      <w:fldChar w:fldCharType="begin"/>
    </w:r>
    <w:r w:rsidRPr="004341CD">
      <w:rPr>
        <w:rFonts w:cs="Arial"/>
        <w:sz w:val="20"/>
      </w:rPr>
      <w:instrText xml:space="preserve"> PAGE   \* MERGEFORMAT </w:instrText>
    </w:r>
    <w:r w:rsidRPr="004341CD">
      <w:rPr>
        <w:rFonts w:cs="Arial"/>
        <w:sz w:val="20"/>
      </w:rPr>
      <w:fldChar w:fldCharType="separate"/>
    </w:r>
    <w:r w:rsidR="00B63A8F">
      <w:rPr>
        <w:rFonts w:cs="Arial"/>
        <w:noProof/>
        <w:sz w:val="20"/>
      </w:rPr>
      <w:t>48</w:t>
    </w:r>
    <w:r w:rsidRPr="004341CD">
      <w:rPr>
        <w:rFonts w:cs="Arial"/>
        <w:sz w:val="20"/>
      </w:rPr>
      <w:fldChar w:fldCharType="end"/>
    </w:r>
    <w:r w:rsidRPr="00C75587">
      <w:rPr>
        <w:rFonts w:cs="Arial"/>
        <w:sz w:val="20"/>
      </w:rPr>
      <w:tab/>
    </w:r>
    <w:r>
      <w:rPr>
        <w:rFonts w:cs="Arial"/>
        <w:sz w:val="20"/>
      </w:rPr>
      <w:t>10514</w:t>
    </w:r>
    <w:r>
      <w:rPr>
        <w:rFonts w:cs="Arial"/>
        <w:sz w:val="20"/>
      </w:rPr>
      <w:tab/>
    </w:r>
    <w:r w:rsidRPr="00C75587">
      <w:rPr>
        <w:rFonts w:cs="Arial"/>
        <w:sz w:val="20"/>
      </w:rPr>
      <w:t xml:space="preserve">Stand: </w:t>
    </w:r>
    <w:r w:rsidR="008B589D">
      <w:rPr>
        <w:rFonts w:cs="Arial"/>
        <w:sz w:val="20"/>
      </w:rPr>
      <w:t>01</w:t>
    </w:r>
    <w:r w:rsidRPr="00FE47DF">
      <w:rPr>
        <w:rFonts w:cs="Arial"/>
        <w:sz w:val="20"/>
      </w:rPr>
      <w:t>-</w:t>
    </w:r>
    <w:r w:rsidR="008B589D">
      <w:rPr>
        <w:rFonts w:cs="Arial"/>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CD" w:rsidRPr="004341CD" w:rsidRDefault="004341CD" w:rsidP="004341CD">
    <w:pPr>
      <w:pStyle w:val="Fuzeile"/>
      <w:pBdr>
        <w:top w:val="single" w:sz="4" w:space="1" w:color="auto"/>
      </w:pBdr>
      <w:tabs>
        <w:tab w:val="clear" w:pos="4536"/>
        <w:tab w:val="clear" w:pos="9072"/>
        <w:tab w:val="center" w:pos="4678"/>
        <w:tab w:val="right" w:pos="8931"/>
      </w:tabs>
      <w:ind w:right="252"/>
      <w:rPr>
        <w:rFonts w:cs="Arial"/>
        <w:sz w:val="10"/>
        <w:szCs w:val="10"/>
      </w:rPr>
    </w:pPr>
  </w:p>
  <w:p w:rsidR="00C75587" w:rsidRPr="004341CD" w:rsidRDefault="00C75587" w:rsidP="004341CD">
    <w:pPr>
      <w:pStyle w:val="Fuzeile"/>
      <w:tabs>
        <w:tab w:val="clear" w:pos="4536"/>
        <w:tab w:val="center" w:pos="4678"/>
      </w:tabs>
      <w:rPr>
        <w:rFonts w:cs="Arial"/>
        <w:sz w:val="20"/>
      </w:rPr>
    </w:pPr>
    <w:r w:rsidRPr="00C75587">
      <w:rPr>
        <w:rFonts w:cs="Arial"/>
        <w:sz w:val="20"/>
      </w:rPr>
      <w:t xml:space="preserve">Stand: </w:t>
    </w:r>
    <w:r w:rsidR="008B589D">
      <w:rPr>
        <w:rFonts w:cs="Arial"/>
        <w:sz w:val="20"/>
      </w:rPr>
      <w:t>01</w:t>
    </w:r>
    <w:r w:rsidR="006F1BA1" w:rsidRPr="00FE47DF">
      <w:rPr>
        <w:rFonts w:cs="Arial"/>
        <w:sz w:val="20"/>
      </w:rPr>
      <w:t>-</w:t>
    </w:r>
    <w:r w:rsidR="008B589D">
      <w:rPr>
        <w:rFonts w:cs="Arial"/>
        <w:sz w:val="20"/>
      </w:rPr>
      <w:t>21</w:t>
    </w:r>
    <w:r w:rsidRPr="00C75587">
      <w:rPr>
        <w:rFonts w:cs="Arial"/>
        <w:sz w:val="20"/>
      </w:rPr>
      <w:tab/>
    </w:r>
    <w:r w:rsidR="00FE47DF">
      <w:rPr>
        <w:rFonts w:cs="Arial"/>
        <w:sz w:val="20"/>
      </w:rPr>
      <w:t>10514</w:t>
    </w:r>
    <w:r w:rsidR="00FE47DF">
      <w:rPr>
        <w:rFonts w:cs="Arial"/>
        <w:sz w:val="20"/>
      </w:rPr>
      <w:tab/>
    </w:r>
    <w:r w:rsidRPr="00C75587">
      <w:rPr>
        <w:rFonts w:cs="Arial"/>
        <w:sz w:val="20"/>
      </w:rPr>
      <w:t>1</w:t>
    </w:r>
    <w:r w:rsidR="004341CD">
      <w:rPr>
        <w:rFonts w:cs="Arial"/>
        <w:sz w:val="20"/>
      </w:rPr>
      <w:t xml:space="preserve">.5 </w:t>
    </w:r>
    <w:r w:rsidRPr="00C75587">
      <w:rPr>
        <w:rFonts w:cs="Arial"/>
        <w:sz w:val="20"/>
      </w:rPr>
      <w:t>– Seite</w:t>
    </w:r>
    <w:r w:rsidR="00B94831">
      <w:rPr>
        <w:rFonts w:cs="Arial"/>
        <w:sz w:val="20"/>
      </w:rPr>
      <w:t xml:space="preserve"> </w:t>
    </w:r>
    <w:r w:rsidR="004341CD" w:rsidRPr="004341CD">
      <w:rPr>
        <w:rFonts w:cs="Arial"/>
        <w:sz w:val="20"/>
      </w:rPr>
      <w:fldChar w:fldCharType="begin"/>
    </w:r>
    <w:r w:rsidR="004341CD" w:rsidRPr="004341CD">
      <w:rPr>
        <w:rFonts w:cs="Arial"/>
        <w:sz w:val="20"/>
      </w:rPr>
      <w:instrText xml:space="preserve"> PAGE   \* MERGEFORMAT </w:instrText>
    </w:r>
    <w:r w:rsidR="004341CD" w:rsidRPr="004341CD">
      <w:rPr>
        <w:rFonts w:cs="Arial"/>
        <w:sz w:val="20"/>
      </w:rPr>
      <w:fldChar w:fldCharType="separate"/>
    </w:r>
    <w:r w:rsidR="00B63A8F">
      <w:rPr>
        <w:rFonts w:cs="Arial"/>
        <w:noProof/>
        <w:sz w:val="20"/>
      </w:rPr>
      <w:t>49</w:t>
    </w:r>
    <w:r w:rsidR="004341CD" w:rsidRPr="004341CD">
      <w:rPr>
        <w:rFonts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652" w:rsidRDefault="00E05652">
      <w:r>
        <w:separator/>
      </w:r>
    </w:p>
  </w:footnote>
  <w:footnote w:type="continuationSeparator" w:id="0">
    <w:p w:rsidR="00E05652" w:rsidRDefault="00E05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CD" w:rsidRPr="004341CD" w:rsidRDefault="004341CD" w:rsidP="004341CD">
    <w:pPr>
      <w:pStyle w:val="Kopfzeile"/>
      <w:tabs>
        <w:tab w:val="clear" w:pos="4536"/>
        <w:tab w:val="center" w:pos="4500"/>
      </w:tabs>
      <w:rPr>
        <w:b/>
        <w:szCs w:val="24"/>
      </w:rPr>
    </w:pPr>
    <w:r w:rsidRPr="004341CD">
      <w:rPr>
        <w:b/>
        <w:szCs w:val="24"/>
      </w:rPr>
      <w:t>1.5 Leistungsbeschreibung</w:t>
    </w:r>
    <w:r w:rsidRPr="004341CD">
      <w:rPr>
        <w:b/>
        <w:szCs w:val="24"/>
      </w:rPr>
      <w:tab/>
      <w:t>1 Vergabeunterlagen</w:t>
    </w:r>
    <w:r w:rsidRPr="004341CD">
      <w:rPr>
        <w:b/>
        <w:szCs w:val="24"/>
      </w:rPr>
      <w:tab/>
      <w:t>HVA F-</w:t>
    </w:r>
    <w:proofErr w:type="spellStart"/>
    <w:r w:rsidRPr="004341CD">
      <w:rPr>
        <w:b/>
        <w:szCs w:val="24"/>
      </w:rPr>
      <w:t>StB</w:t>
    </w:r>
    <w:proofErr w:type="spellEnd"/>
  </w:p>
  <w:p w:rsidR="004341CD" w:rsidRPr="004341CD" w:rsidRDefault="004341CD" w:rsidP="004341CD">
    <w:pPr>
      <w:pStyle w:val="Kopfzeile"/>
      <w:pBdr>
        <w:bottom w:val="single" w:sz="4" w:space="1" w:color="auto"/>
      </w:pBdr>
      <w:tabs>
        <w:tab w:val="clear" w:pos="4536"/>
        <w:tab w:val="center" w:pos="4500"/>
      </w:tabs>
      <w:rPr>
        <w:b/>
        <w:szCs w:val="24"/>
      </w:rPr>
    </w:pPr>
    <w:r w:rsidRPr="004341CD">
      <w:rPr>
        <w:b/>
        <w:szCs w:val="24"/>
      </w:rPr>
      <w:t>Honorarermittlung</w:t>
    </w:r>
  </w:p>
  <w:p w:rsidR="004341CD" w:rsidRPr="004341CD" w:rsidRDefault="004341CD" w:rsidP="004341CD">
    <w:pPr>
      <w:pStyle w:val="Kopfzeile"/>
      <w:pBdr>
        <w:bottom w:val="single" w:sz="4" w:space="1" w:color="auto"/>
      </w:pBdr>
      <w:tabs>
        <w:tab w:val="clear" w:pos="4536"/>
        <w:tab w:val="center" w:pos="4500"/>
      </w:tabs>
      <w:rPr>
        <w:b/>
        <w:szCs w:val="24"/>
      </w:rPr>
    </w:pPr>
    <w:r w:rsidRPr="004341CD">
      <w:rPr>
        <w:b/>
        <w:szCs w:val="24"/>
      </w:rPr>
      <w:t>Fachspezifische Hinweise</w:t>
    </w:r>
  </w:p>
  <w:p w:rsidR="004341CD" w:rsidRDefault="004341C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87" w:rsidRPr="004341CD" w:rsidRDefault="00C75587" w:rsidP="00C75587">
    <w:pPr>
      <w:pStyle w:val="Kopfzeile"/>
      <w:tabs>
        <w:tab w:val="clear" w:pos="4536"/>
        <w:tab w:val="clear" w:pos="9072"/>
        <w:tab w:val="center" w:pos="4500"/>
        <w:tab w:val="right" w:pos="9000"/>
      </w:tabs>
      <w:rPr>
        <w:b/>
        <w:szCs w:val="24"/>
      </w:rPr>
    </w:pPr>
    <w:r w:rsidRPr="004341CD">
      <w:rPr>
        <w:b/>
        <w:szCs w:val="24"/>
      </w:rPr>
      <w:t>HVA F-</w:t>
    </w:r>
    <w:proofErr w:type="spellStart"/>
    <w:r w:rsidRPr="004341CD">
      <w:rPr>
        <w:b/>
        <w:szCs w:val="24"/>
      </w:rPr>
      <w:t>StB</w:t>
    </w:r>
    <w:proofErr w:type="spellEnd"/>
    <w:r w:rsidRPr="004341CD">
      <w:rPr>
        <w:b/>
        <w:szCs w:val="24"/>
      </w:rPr>
      <w:tab/>
      <w:t>1 Vergabeunterlagen</w:t>
    </w:r>
    <w:r w:rsidRPr="004341CD">
      <w:rPr>
        <w:b/>
        <w:szCs w:val="24"/>
      </w:rPr>
      <w:tab/>
      <w:t>1.5 Leistungsbeschreibung</w:t>
    </w:r>
  </w:p>
  <w:p w:rsidR="00C75587" w:rsidRPr="004341CD" w:rsidRDefault="00C75587" w:rsidP="00C75587">
    <w:pPr>
      <w:pStyle w:val="Kopfzeile"/>
      <w:pBdr>
        <w:bottom w:val="single" w:sz="4" w:space="1" w:color="auto"/>
      </w:pBdr>
      <w:tabs>
        <w:tab w:val="clear" w:pos="4536"/>
        <w:tab w:val="clear" w:pos="9072"/>
        <w:tab w:val="center" w:pos="4500"/>
        <w:tab w:val="right" w:pos="9000"/>
      </w:tabs>
      <w:rPr>
        <w:b/>
        <w:szCs w:val="24"/>
      </w:rPr>
    </w:pPr>
    <w:r w:rsidRPr="004341CD">
      <w:rPr>
        <w:szCs w:val="24"/>
      </w:rPr>
      <w:tab/>
    </w:r>
    <w:r w:rsidRPr="004341CD">
      <w:rPr>
        <w:szCs w:val="24"/>
      </w:rPr>
      <w:tab/>
    </w:r>
    <w:r w:rsidR="00E52BFA" w:rsidRPr="004341CD">
      <w:rPr>
        <w:b/>
        <w:szCs w:val="24"/>
      </w:rPr>
      <w:t>Honorarermittlung</w:t>
    </w:r>
  </w:p>
  <w:p w:rsidR="00E52BFA" w:rsidRPr="004341CD" w:rsidRDefault="00E52BFA" w:rsidP="00C75587">
    <w:pPr>
      <w:pStyle w:val="Kopfzeile"/>
      <w:pBdr>
        <w:bottom w:val="single" w:sz="4" w:space="1" w:color="auto"/>
      </w:pBdr>
      <w:tabs>
        <w:tab w:val="clear" w:pos="4536"/>
        <w:tab w:val="clear" w:pos="9072"/>
        <w:tab w:val="center" w:pos="4500"/>
        <w:tab w:val="right" w:pos="9000"/>
      </w:tabs>
      <w:rPr>
        <w:b/>
        <w:szCs w:val="24"/>
      </w:rPr>
    </w:pPr>
    <w:r w:rsidRPr="004341CD">
      <w:rPr>
        <w:b/>
        <w:szCs w:val="24"/>
      </w:rPr>
      <w:tab/>
    </w:r>
    <w:r w:rsidRPr="004341CD">
      <w:rPr>
        <w:b/>
        <w:szCs w:val="24"/>
      </w:rPr>
      <w:tab/>
      <w:t>Fachspezifische Hinweise</w:t>
    </w:r>
  </w:p>
  <w:p w:rsidR="00C75587" w:rsidRPr="004341CD" w:rsidRDefault="00C75587" w:rsidP="00C75587">
    <w:pPr>
      <w:pStyle w:val="Kopfzeile"/>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063B"/>
    <w:multiLevelType w:val="hybridMultilevel"/>
    <w:tmpl w:val="2B34E39A"/>
    <w:lvl w:ilvl="0" w:tplc="D24C391E">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80754D"/>
    <w:multiLevelType w:val="hybridMultilevel"/>
    <w:tmpl w:val="D818A5C8"/>
    <w:lvl w:ilvl="0" w:tplc="D24C391E">
      <w:start w:val="1"/>
      <w:numFmt w:val="bullet"/>
      <w:lvlText w:val=""/>
      <w:lvlJc w:val="left"/>
      <w:pPr>
        <w:tabs>
          <w:tab w:val="num" w:pos="720"/>
        </w:tabs>
        <w:ind w:left="720" w:hanging="360"/>
      </w:pPr>
      <w:rPr>
        <w:rFonts w:ascii="Symbol" w:hAnsi="Symbol" w:hint="default"/>
        <w:color w:val="auto"/>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5B87621"/>
    <w:multiLevelType w:val="hybridMultilevel"/>
    <w:tmpl w:val="38D0DF9E"/>
    <w:lvl w:ilvl="0" w:tplc="4DE49EA0">
      <w:start w:val="1"/>
      <w:numFmt w:val="bullet"/>
      <w:lvlText w:val=""/>
      <w:lvlJc w:val="left"/>
      <w:pPr>
        <w:tabs>
          <w:tab w:val="num" w:pos="360"/>
        </w:tabs>
        <w:ind w:left="0" w:firstLine="0"/>
      </w:pPr>
      <w:rPr>
        <w:rFonts w:ascii="Symbol" w:hAnsi="Symbol" w:hint="default"/>
        <w:b w:val="0"/>
        <w:i w:val="0"/>
        <w:sz w:val="16"/>
      </w:rPr>
    </w:lvl>
    <w:lvl w:ilvl="1" w:tplc="C2D28452">
      <w:start w:val="1"/>
      <w:numFmt w:val="bullet"/>
      <w:lvlText w:val=""/>
      <w:lvlJc w:val="left"/>
      <w:pPr>
        <w:tabs>
          <w:tab w:val="num" w:pos="1440"/>
        </w:tabs>
        <w:ind w:left="1477" w:hanging="397"/>
      </w:pPr>
      <w:rPr>
        <w:rFonts w:ascii="Symbol" w:hAnsi="Symbol" w:hint="default"/>
        <w:b w:val="0"/>
        <w:i w:val="0"/>
        <w:sz w:val="16"/>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21101A"/>
    <w:multiLevelType w:val="multilevel"/>
    <w:tmpl w:val="BE3CA956"/>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7"/>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54509A1"/>
    <w:multiLevelType w:val="hybridMultilevel"/>
    <w:tmpl w:val="5D8C2A6A"/>
    <w:lvl w:ilvl="0" w:tplc="E5A6D59C">
      <w:start w:val="1"/>
      <w:numFmt w:val="upperLetter"/>
      <w:lvlText w:val="%1)"/>
      <w:lvlJc w:val="left"/>
      <w:pPr>
        <w:ind w:left="64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BD5026"/>
    <w:multiLevelType w:val="hybridMultilevel"/>
    <w:tmpl w:val="1ED099F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A6409DC"/>
    <w:multiLevelType w:val="hybridMultilevel"/>
    <w:tmpl w:val="C20E1220"/>
    <w:lvl w:ilvl="0" w:tplc="D24C391E">
      <w:start w:val="1"/>
      <w:numFmt w:val="bullet"/>
      <w:lvlText w:val=""/>
      <w:lvlJc w:val="left"/>
      <w:pPr>
        <w:tabs>
          <w:tab w:val="num" w:pos="720"/>
        </w:tabs>
        <w:ind w:left="720" w:hanging="360"/>
      </w:pPr>
      <w:rPr>
        <w:rFonts w:ascii="Symbol" w:hAnsi="Symbol" w:hint="default"/>
        <w:color w:val="auto"/>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BF648F5"/>
    <w:multiLevelType w:val="hybridMultilevel"/>
    <w:tmpl w:val="5E2A0F20"/>
    <w:lvl w:ilvl="0" w:tplc="D24C391E">
      <w:start w:val="1"/>
      <w:numFmt w:val="bullet"/>
      <w:lvlText w:val=""/>
      <w:lvlJc w:val="left"/>
      <w:pPr>
        <w:ind w:left="2700" w:hanging="360"/>
      </w:pPr>
      <w:rPr>
        <w:rFonts w:ascii="Symbol" w:hAnsi="Symbol" w:hint="default"/>
        <w:color w:val="auto"/>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abstractNum w:abstractNumId="9">
    <w:nsid w:val="6A824755"/>
    <w:multiLevelType w:val="hybridMultilevel"/>
    <w:tmpl w:val="E28A85FA"/>
    <w:lvl w:ilvl="0" w:tplc="D24C391E">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4"/>
  </w:num>
  <w:num w:numId="6">
    <w:abstractNumId w:val="9"/>
  </w:num>
  <w:num w:numId="7">
    <w:abstractNumId w:val="0"/>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394"/>
    <w:rsid w:val="00020741"/>
    <w:rsid w:val="00040BD0"/>
    <w:rsid w:val="0006299E"/>
    <w:rsid w:val="00071A57"/>
    <w:rsid w:val="000B3083"/>
    <w:rsid w:val="00100108"/>
    <w:rsid w:val="00125AAA"/>
    <w:rsid w:val="001378E6"/>
    <w:rsid w:val="0014747D"/>
    <w:rsid w:val="00155101"/>
    <w:rsid w:val="001C2F5C"/>
    <w:rsid w:val="001E2ECB"/>
    <w:rsid w:val="002066BD"/>
    <w:rsid w:val="00214E3F"/>
    <w:rsid w:val="00232068"/>
    <w:rsid w:val="00247A28"/>
    <w:rsid w:val="00252D3B"/>
    <w:rsid w:val="00254909"/>
    <w:rsid w:val="00257630"/>
    <w:rsid w:val="002A7BB3"/>
    <w:rsid w:val="002B1127"/>
    <w:rsid w:val="002B4381"/>
    <w:rsid w:val="002C220C"/>
    <w:rsid w:val="002D723B"/>
    <w:rsid w:val="002F0FD2"/>
    <w:rsid w:val="002F1025"/>
    <w:rsid w:val="003208FA"/>
    <w:rsid w:val="003459F1"/>
    <w:rsid w:val="00347624"/>
    <w:rsid w:val="00362E6F"/>
    <w:rsid w:val="003679FE"/>
    <w:rsid w:val="003E12A9"/>
    <w:rsid w:val="004066AE"/>
    <w:rsid w:val="00406D75"/>
    <w:rsid w:val="004341CD"/>
    <w:rsid w:val="004606B9"/>
    <w:rsid w:val="00464911"/>
    <w:rsid w:val="00484229"/>
    <w:rsid w:val="004A7E54"/>
    <w:rsid w:val="005108C4"/>
    <w:rsid w:val="005374AC"/>
    <w:rsid w:val="0054550E"/>
    <w:rsid w:val="005618C6"/>
    <w:rsid w:val="00593907"/>
    <w:rsid w:val="005A6A9F"/>
    <w:rsid w:val="005C6E8B"/>
    <w:rsid w:val="005D0B71"/>
    <w:rsid w:val="00632724"/>
    <w:rsid w:val="00641626"/>
    <w:rsid w:val="00647DB5"/>
    <w:rsid w:val="00660603"/>
    <w:rsid w:val="0067399B"/>
    <w:rsid w:val="00686EB7"/>
    <w:rsid w:val="006C2062"/>
    <w:rsid w:val="006C2B52"/>
    <w:rsid w:val="006C2CAC"/>
    <w:rsid w:val="006C6271"/>
    <w:rsid w:val="006E2F4B"/>
    <w:rsid w:val="006F1BA1"/>
    <w:rsid w:val="00723394"/>
    <w:rsid w:val="007325DB"/>
    <w:rsid w:val="00765466"/>
    <w:rsid w:val="008011A0"/>
    <w:rsid w:val="00810217"/>
    <w:rsid w:val="0081117F"/>
    <w:rsid w:val="008376A1"/>
    <w:rsid w:val="008457AB"/>
    <w:rsid w:val="00883D92"/>
    <w:rsid w:val="008B589D"/>
    <w:rsid w:val="008C1476"/>
    <w:rsid w:val="008F3BAD"/>
    <w:rsid w:val="00911783"/>
    <w:rsid w:val="0092029D"/>
    <w:rsid w:val="0092249C"/>
    <w:rsid w:val="00974D48"/>
    <w:rsid w:val="00987C90"/>
    <w:rsid w:val="00987FD5"/>
    <w:rsid w:val="00995A75"/>
    <w:rsid w:val="009F512E"/>
    <w:rsid w:val="00A235CC"/>
    <w:rsid w:val="00A31AE5"/>
    <w:rsid w:val="00A44FA9"/>
    <w:rsid w:val="00A53281"/>
    <w:rsid w:val="00A74DD1"/>
    <w:rsid w:val="00AD4C93"/>
    <w:rsid w:val="00AF2AA9"/>
    <w:rsid w:val="00B2349F"/>
    <w:rsid w:val="00B35D1C"/>
    <w:rsid w:val="00B63A8F"/>
    <w:rsid w:val="00B721E0"/>
    <w:rsid w:val="00B94831"/>
    <w:rsid w:val="00BA71A3"/>
    <w:rsid w:val="00BF0E32"/>
    <w:rsid w:val="00BF130C"/>
    <w:rsid w:val="00C75587"/>
    <w:rsid w:val="00C86F53"/>
    <w:rsid w:val="00CA75C3"/>
    <w:rsid w:val="00CB1189"/>
    <w:rsid w:val="00CE17D3"/>
    <w:rsid w:val="00D03DF2"/>
    <w:rsid w:val="00D132BE"/>
    <w:rsid w:val="00D225FD"/>
    <w:rsid w:val="00D374A7"/>
    <w:rsid w:val="00D40D66"/>
    <w:rsid w:val="00D5735D"/>
    <w:rsid w:val="00D60287"/>
    <w:rsid w:val="00D8484D"/>
    <w:rsid w:val="00DC7076"/>
    <w:rsid w:val="00DF5F8D"/>
    <w:rsid w:val="00E05652"/>
    <w:rsid w:val="00E364EF"/>
    <w:rsid w:val="00E40ADF"/>
    <w:rsid w:val="00E52BFA"/>
    <w:rsid w:val="00E8592F"/>
    <w:rsid w:val="00EB6E30"/>
    <w:rsid w:val="00EC1790"/>
    <w:rsid w:val="00EE0447"/>
    <w:rsid w:val="00F01549"/>
    <w:rsid w:val="00F17874"/>
    <w:rsid w:val="00F37A23"/>
    <w:rsid w:val="00F76498"/>
    <w:rsid w:val="00FB413A"/>
    <w:rsid w:val="00FB4B31"/>
    <w:rsid w:val="00FB59A2"/>
    <w:rsid w:val="00FD30ED"/>
    <w:rsid w:val="00FE47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23394"/>
    <w:rPr>
      <w:rFonts w:ascii="Arial" w:hAnsi="Arial"/>
      <w:sz w:val="24"/>
    </w:rPr>
  </w:style>
  <w:style w:type="paragraph" w:styleId="berschrift1">
    <w:name w:val="heading 1"/>
    <w:basedOn w:val="Standard"/>
    <w:next w:val="Standard"/>
    <w:qFormat/>
    <w:rsid w:val="00647DB5"/>
    <w:pPr>
      <w:keepNext/>
      <w:spacing w:before="120" w:after="60"/>
      <w:jc w:val="both"/>
      <w:outlineLvl w:val="0"/>
    </w:pPr>
    <w:rPr>
      <w:b/>
      <w:kern w:val="28"/>
      <w:sz w:val="26"/>
    </w:rPr>
  </w:style>
  <w:style w:type="paragraph" w:styleId="berschrift3">
    <w:name w:val="heading 3"/>
    <w:basedOn w:val="Standard"/>
    <w:next w:val="Standard"/>
    <w:qFormat/>
    <w:rsid w:val="00723394"/>
    <w:pPr>
      <w:keepNext/>
      <w:spacing w:before="40" w:after="120"/>
      <w:outlineLvl w:val="2"/>
    </w:pPr>
    <w:rPr>
      <w:b/>
    </w:rPr>
  </w:style>
  <w:style w:type="paragraph" w:styleId="berschrift4">
    <w:name w:val="heading 4"/>
    <w:basedOn w:val="Standard"/>
    <w:next w:val="Standard"/>
    <w:qFormat/>
    <w:rsid w:val="00723394"/>
    <w:pPr>
      <w:keepNext/>
      <w:spacing w:before="60" w:after="60"/>
      <w:outlineLvl w:val="3"/>
    </w:pPr>
    <w:rPr>
      <w:sz w:val="28"/>
    </w:rPr>
  </w:style>
  <w:style w:type="paragraph" w:styleId="berschrift6">
    <w:name w:val="heading 6"/>
    <w:basedOn w:val="Standard"/>
    <w:next w:val="Standard"/>
    <w:autoRedefine/>
    <w:qFormat/>
    <w:rsid w:val="00723394"/>
    <w:pPr>
      <w:spacing w:line="240" w:lineRule="atLeast"/>
      <w:jc w:val="both"/>
      <w:outlineLvl w:val="5"/>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23394"/>
    <w:pPr>
      <w:tabs>
        <w:tab w:val="left" w:pos="567"/>
      </w:tabs>
      <w:spacing w:after="60"/>
      <w:jc w:val="both"/>
    </w:pPr>
    <w:rPr>
      <w:sz w:val="22"/>
    </w:rPr>
  </w:style>
  <w:style w:type="paragraph" w:styleId="Textkrper-Zeileneinzug">
    <w:name w:val="Body Text Indent"/>
    <w:basedOn w:val="Standard"/>
    <w:rsid w:val="00723394"/>
    <w:pPr>
      <w:spacing w:after="120"/>
      <w:ind w:left="283"/>
    </w:pPr>
  </w:style>
  <w:style w:type="paragraph" w:styleId="Kopfzeile">
    <w:name w:val="header"/>
    <w:basedOn w:val="Standard"/>
    <w:rsid w:val="00C75587"/>
    <w:pPr>
      <w:tabs>
        <w:tab w:val="center" w:pos="4536"/>
        <w:tab w:val="right" w:pos="9072"/>
      </w:tabs>
    </w:pPr>
  </w:style>
  <w:style w:type="paragraph" w:styleId="Fuzeile">
    <w:name w:val="footer"/>
    <w:basedOn w:val="Standard"/>
    <w:rsid w:val="00C75587"/>
    <w:pPr>
      <w:tabs>
        <w:tab w:val="center" w:pos="4536"/>
        <w:tab w:val="right" w:pos="9072"/>
      </w:tabs>
    </w:pPr>
  </w:style>
  <w:style w:type="character" w:styleId="Seitenzahl">
    <w:name w:val="page number"/>
    <w:basedOn w:val="Absatz-Standardschriftart"/>
    <w:rsid w:val="00C75587"/>
  </w:style>
  <w:style w:type="paragraph" w:customStyle="1" w:styleId="TextkrperHVAF">
    <w:name w:val="Textkörper HVA F"/>
    <w:basedOn w:val="Textkrper"/>
    <w:rsid w:val="00B721E0"/>
    <w:pPr>
      <w:tabs>
        <w:tab w:val="clear" w:pos="567"/>
      </w:tabs>
      <w:spacing w:after="0" w:line="240" w:lineRule="exact"/>
    </w:pPr>
    <w:rPr>
      <w:sz w:val="20"/>
    </w:rPr>
  </w:style>
  <w:style w:type="character" w:customStyle="1" w:styleId="TextkrperZchn">
    <w:name w:val="Textkörper Zchn"/>
    <w:link w:val="Textkrper"/>
    <w:rsid w:val="00D60287"/>
    <w:rPr>
      <w:rFonts w:ascii="Arial" w:hAnsi="Arial"/>
      <w:sz w:val="22"/>
    </w:rPr>
  </w:style>
  <w:style w:type="paragraph" w:styleId="Sprechblasentext">
    <w:name w:val="Balloon Text"/>
    <w:basedOn w:val="Standard"/>
    <w:link w:val="SprechblasentextZchn"/>
    <w:rsid w:val="00D5735D"/>
    <w:rPr>
      <w:rFonts w:ascii="Tahoma" w:hAnsi="Tahoma" w:cs="Tahoma"/>
      <w:sz w:val="16"/>
      <w:szCs w:val="16"/>
    </w:rPr>
  </w:style>
  <w:style w:type="character" w:customStyle="1" w:styleId="SprechblasentextZchn">
    <w:name w:val="Sprechblasentext Zchn"/>
    <w:link w:val="Sprechblasentext"/>
    <w:rsid w:val="00D5735D"/>
    <w:rPr>
      <w:rFonts w:ascii="Tahoma" w:hAnsi="Tahoma" w:cs="Tahoma"/>
      <w:sz w:val="16"/>
      <w:szCs w:val="16"/>
    </w:rPr>
  </w:style>
  <w:style w:type="character" w:styleId="Kommentarzeichen">
    <w:name w:val="annotation reference"/>
    <w:uiPriority w:val="99"/>
    <w:semiHidden/>
    <w:unhideWhenUsed/>
    <w:rsid w:val="002A7BB3"/>
    <w:rPr>
      <w:sz w:val="16"/>
      <w:szCs w:val="16"/>
    </w:rPr>
  </w:style>
  <w:style w:type="paragraph" w:styleId="Kommentartext">
    <w:name w:val="annotation text"/>
    <w:basedOn w:val="Standard"/>
    <w:link w:val="KommentartextZchn"/>
    <w:uiPriority w:val="99"/>
    <w:semiHidden/>
    <w:unhideWhenUsed/>
    <w:rsid w:val="002A7BB3"/>
    <w:rPr>
      <w:sz w:val="20"/>
    </w:rPr>
  </w:style>
  <w:style w:type="character" w:customStyle="1" w:styleId="KommentartextZchn">
    <w:name w:val="Kommentartext Zchn"/>
    <w:link w:val="Kommentartext"/>
    <w:uiPriority w:val="99"/>
    <w:semiHidden/>
    <w:rsid w:val="002A7BB3"/>
    <w:rPr>
      <w:rFonts w:ascii="Arial" w:hAnsi="Arial"/>
    </w:rPr>
  </w:style>
  <w:style w:type="paragraph" w:styleId="Kommentarthema">
    <w:name w:val="annotation subject"/>
    <w:basedOn w:val="Kommentartext"/>
    <w:next w:val="Kommentartext"/>
    <w:link w:val="KommentarthemaZchn"/>
    <w:uiPriority w:val="99"/>
    <w:semiHidden/>
    <w:unhideWhenUsed/>
    <w:rsid w:val="002A7BB3"/>
    <w:rPr>
      <w:b/>
      <w:bCs/>
    </w:rPr>
  </w:style>
  <w:style w:type="character" w:customStyle="1" w:styleId="KommentarthemaZchn">
    <w:name w:val="Kommentarthema Zchn"/>
    <w:link w:val="Kommentarthema"/>
    <w:uiPriority w:val="99"/>
    <w:semiHidden/>
    <w:rsid w:val="002A7BB3"/>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23394"/>
    <w:rPr>
      <w:rFonts w:ascii="Arial" w:hAnsi="Arial"/>
      <w:sz w:val="24"/>
    </w:rPr>
  </w:style>
  <w:style w:type="paragraph" w:styleId="berschrift1">
    <w:name w:val="heading 1"/>
    <w:basedOn w:val="Standard"/>
    <w:next w:val="Standard"/>
    <w:qFormat/>
    <w:rsid w:val="00647DB5"/>
    <w:pPr>
      <w:keepNext/>
      <w:spacing w:before="120" w:after="60"/>
      <w:jc w:val="both"/>
      <w:outlineLvl w:val="0"/>
    </w:pPr>
    <w:rPr>
      <w:b/>
      <w:kern w:val="28"/>
      <w:sz w:val="26"/>
    </w:rPr>
  </w:style>
  <w:style w:type="paragraph" w:styleId="berschrift3">
    <w:name w:val="heading 3"/>
    <w:basedOn w:val="Standard"/>
    <w:next w:val="Standard"/>
    <w:qFormat/>
    <w:rsid w:val="00723394"/>
    <w:pPr>
      <w:keepNext/>
      <w:spacing w:before="40" w:after="120"/>
      <w:outlineLvl w:val="2"/>
    </w:pPr>
    <w:rPr>
      <w:b/>
    </w:rPr>
  </w:style>
  <w:style w:type="paragraph" w:styleId="berschrift4">
    <w:name w:val="heading 4"/>
    <w:basedOn w:val="Standard"/>
    <w:next w:val="Standard"/>
    <w:qFormat/>
    <w:rsid w:val="00723394"/>
    <w:pPr>
      <w:keepNext/>
      <w:spacing w:before="60" w:after="60"/>
      <w:outlineLvl w:val="3"/>
    </w:pPr>
    <w:rPr>
      <w:sz w:val="28"/>
    </w:rPr>
  </w:style>
  <w:style w:type="paragraph" w:styleId="berschrift6">
    <w:name w:val="heading 6"/>
    <w:basedOn w:val="Standard"/>
    <w:next w:val="Standard"/>
    <w:autoRedefine/>
    <w:qFormat/>
    <w:rsid w:val="00723394"/>
    <w:pPr>
      <w:spacing w:line="240" w:lineRule="atLeast"/>
      <w:jc w:val="both"/>
      <w:outlineLvl w:val="5"/>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23394"/>
    <w:pPr>
      <w:tabs>
        <w:tab w:val="left" w:pos="567"/>
      </w:tabs>
      <w:spacing w:after="60"/>
      <w:jc w:val="both"/>
    </w:pPr>
    <w:rPr>
      <w:sz w:val="22"/>
    </w:rPr>
  </w:style>
  <w:style w:type="paragraph" w:styleId="Textkrper-Zeileneinzug">
    <w:name w:val="Body Text Indent"/>
    <w:basedOn w:val="Standard"/>
    <w:rsid w:val="00723394"/>
    <w:pPr>
      <w:spacing w:after="120"/>
      <w:ind w:left="283"/>
    </w:pPr>
  </w:style>
  <w:style w:type="paragraph" w:styleId="Kopfzeile">
    <w:name w:val="header"/>
    <w:basedOn w:val="Standard"/>
    <w:rsid w:val="00C75587"/>
    <w:pPr>
      <w:tabs>
        <w:tab w:val="center" w:pos="4536"/>
        <w:tab w:val="right" w:pos="9072"/>
      </w:tabs>
    </w:pPr>
  </w:style>
  <w:style w:type="paragraph" w:styleId="Fuzeile">
    <w:name w:val="footer"/>
    <w:basedOn w:val="Standard"/>
    <w:rsid w:val="00C75587"/>
    <w:pPr>
      <w:tabs>
        <w:tab w:val="center" w:pos="4536"/>
        <w:tab w:val="right" w:pos="9072"/>
      </w:tabs>
    </w:pPr>
  </w:style>
  <w:style w:type="character" w:styleId="Seitenzahl">
    <w:name w:val="page number"/>
    <w:basedOn w:val="Absatz-Standardschriftart"/>
    <w:rsid w:val="00C75587"/>
  </w:style>
  <w:style w:type="paragraph" w:customStyle="1" w:styleId="TextkrperHVAF">
    <w:name w:val="Textkörper HVA F"/>
    <w:basedOn w:val="Textkrper"/>
    <w:rsid w:val="00B721E0"/>
    <w:pPr>
      <w:tabs>
        <w:tab w:val="clear" w:pos="567"/>
      </w:tabs>
      <w:spacing w:after="0" w:line="240" w:lineRule="exact"/>
    </w:pPr>
    <w:rPr>
      <w:sz w:val="20"/>
    </w:rPr>
  </w:style>
  <w:style w:type="character" w:customStyle="1" w:styleId="TextkrperZchn">
    <w:name w:val="Textkörper Zchn"/>
    <w:link w:val="Textkrper"/>
    <w:rsid w:val="00D60287"/>
    <w:rPr>
      <w:rFonts w:ascii="Arial" w:hAnsi="Arial"/>
      <w:sz w:val="22"/>
    </w:rPr>
  </w:style>
  <w:style w:type="paragraph" w:styleId="Sprechblasentext">
    <w:name w:val="Balloon Text"/>
    <w:basedOn w:val="Standard"/>
    <w:link w:val="SprechblasentextZchn"/>
    <w:rsid w:val="00D5735D"/>
    <w:rPr>
      <w:rFonts w:ascii="Tahoma" w:hAnsi="Tahoma" w:cs="Tahoma"/>
      <w:sz w:val="16"/>
      <w:szCs w:val="16"/>
    </w:rPr>
  </w:style>
  <w:style w:type="character" w:customStyle="1" w:styleId="SprechblasentextZchn">
    <w:name w:val="Sprechblasentext Zchn"/>
    <w:link w:val="Sprechblasentext"/>
    <w:rsid w:val="00D5735D"/>
    <w:rPr>
      <w:rFonts w:ascii="Tahoma" w:hAnsi="Tahoma" w:cs="Tahoma"/>
      <w:sz w:val="16"/>
      <w:szCs w:val="16"/>
    </w:rPr>
  </w:style>
  <w:style w:type="character" w:styleId="Kommentarzeichen">
    <w:name w:val="annotation reference"/>
    <w:uiPriority w:val="99"/>
    <w:semiHidden/>
    <w:unhideWhenUsed/>
    <w:rsid w:val="002A7BB3"/>
    <w:rPr>
      <w:sz w:val="16"/>
      <w:szCs w:val="16"/>
    </w:rPr>
  </w:style>
  <w:style w:type="paragraph" w:styleId="Kommentartext">
    <w:name w:val="annotation text"/>
    <w:basedOn w:val="Standard"/>
    <w:link w:val="KommentartextZchn"/>
    <w:uiPriority w:val="99"/>
    <w:semiHidden/>
    <w:unhideWhenUsed/>
    <w:rsid w:val="002A7BB3"/>
    <w:rPr>
      <w:sz w:val="20"/>
    </w:rPr>
  </w:style>
  <w:style w:type="character" w:customStyle="1" w:styleId="KommentartextZchn">
    <w:name w:val="Kommentartext Zchn"/>
    <w:link w:val="Kommentartext"/>
    <w:uiPriority w:val="99"/>
    <w:semiHidden/>
    <w:rsid w:val="002A7BB3"/>
    <w:rPr>
      <w:rFonts w:ascii="Arial" w:hAnsi="Arial"/>
    </w:rPr>
  </w:style>
  <w:style w:type="paragraph" w:styleId="Kommentarthema">
    <w:name w:val="annotation subject"/>
    <w:basedOn w:val="Kommentartext"/>
    <w:next w:val="Kommentartext"/>
    <w:link w:val="KommentarthemaZchn"/>
    <w:uiPriority w:val="99"/>
    <w:semiHidden/>
    <w:unhideWhenUsed/>
    <w:rsid w:val="002A7BB3"/>
    <w:rPr>
      <w:b/>
      <w:bCs/>
    </w:rPr>
  </w:style>
  <w:style w:type="character" w:customStyle="1" w:styleId="KommentarthemaZchn">
    <w:name w:val="Kommentarthema Zchn"/>
    <w:link w:val="Kommentarthema"/>
    <w:uiPriority w:val="99"/>
    <w:semiHidden/>
    <w:rsid w:val="002A7BB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3</Pages>
  <Words>1160</Words>
  <Characters>7308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2</vt:lpstr>
    </vt:vector>
  </TitlesOfParts>
  <Company>NLStBV</Company>
  <LinksUpToDate>false</LinksUpToDate>
  <CharactersWithSpaces>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Axel Grenzer</dc:creator>
  <cp:lastModifiedBy>Pfeifer, Michael</cp:lastModifiedBy>
  <cp:revision>3</cp:revision>
  <cp:lastPrinted>2016-04-19T10:42:00Z</cp:lastPrinted>
  <dcterms:created xsi:type="dcterms:W3CDTF">2020-12-01T14:58:00Z</dcterms:created>
  <dcterms:modified xsi:type="dcterms:W3CDTF">2020-12-16T14:02:00Z</dcterms:modified>
</cp:coreProperties>
</file>