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5A29B" w14:textId="63011039" w:rsidR="00B6197E" w:rsidRDefault="00B6197E">
      <w:pPr>
        <w:pStyle w:val="berschrift1"/>
      </w:pPr>
      <w:bookmarkStart w:id="0" w:name="_GoBack"/>
      <w:bookmarkEnd w:id="0"/>
      <w:r w:rsidRPr="00B6197E">
        <w:t>Fachspezifische Hinweise</w:t>
      </w:r>
    </w:p>
    <w:p w14:paraId="3C5BD293" w14:textId="77777777" w:rsidR="00367239" w:rsidRDefault="00367239">
      <w:pPr>
        <w:pStyle w:val="berschrift1"/>
      </w:pPr>
      <w:r>
        <w:t>Objektplanung Verkehrsanlagen (HOAI Teil 3, Abschnitt 4)</w:t>
      </w:r>
    </w:p>
    <w:p w14:paraId="29AA2912" w14:textId="77777777" w:rsidR="006B21C5" w:rsidRDefault="006B21C5" w:rsidP="00925934">
      <w:pPr>
        <w:pStyle w:val="berschrift6"/>
      </w:pPr>
    </w:p>
    <w:p w14:paraId="7FF65EF1" w14:textId="77777777" w:rsidR="004106FC" w:rsidRPr="008F7A3A" w:rsidRDefault="004106FC" w:rsidP="00925934">
      <w:pPr>
        <w:pStyle w:val="berschrift6"/>
      </w:pPr>
      <w:r w:rsidRPr="008F7A3A">
        <w:t>Allgemeines</w:t>
      </w:r>
    </w:p>
    <w:p w14:paraId="29A547BA" w14:textId="77777777" w:rsidR="004106FC" w:rsidRPr="00E4011D" w:rsidRDefault="004106FC" w:rsidP="00925934">
      <w:pPr>
        <w:keepNext/>
      </w:pPr>
    </w:p>
    <w:p w14:paraId="44BD6DEE" w14:textId="541166D3" w:rsidR="004106FC" w:rsidRDefault="00345715">
      <w:r>
        <w:t xml:space="preserve">(1) </w:t>
      </w:r>
      <w:r w:rsidR="00517A0A">
        <w:t xml:space="preserve">Für die </w:t>
      </w:r>
      <w:r w:rsidR="004106FC">
        <w:t>Honorarermittlung für die Objektplanung von Verkehrsanlagen</w:t>
      </w:r>
      <w:r w:rsidR="00517A0A">
        <w:t xml:space="preserve"> gelten die Berechnungsp</w:t>
      </w:r>
      <w:r w:rsidR="00517A0A">
        <w:t>a</w:t>
      </w:r>
      <w:r w:rsidR="00517A0A">
        <w:t>rameter des § 6 HOAI (Leistungsbild, Honorarzone, Honorartafel zur Honorarorientierung, anreche</w:t>
      </w:r>
      <w:r w:rsidR="00517A0A">
        <w:t>n</w:t>
      </w:r>
      <w:r w:rsidR="00517A0A">
        <w:t>bare Kosten) i. V. m. § 4</w:t>
      </w:r>
      <w:r w:rsidR="00E40587">
        <w:t>5 ff</w:t>
      </w:r>
      <w:r w:rsidR="00517A0A">
        <w:t xml:space="preserve"> HOAI. Die Ergebnisse der Anwendung dieser Honorarberechnungsreg</w:t>
      </w:r>
      <w:r w:rsidR="00517A0A">
        <w:t>e</w:t>
      </w:r>
      <w:r w:rsidR="00517A0A">
        <w:t>lungen sind nicht verbindlich. Durch einen Zu- oder Abschlag kann ein abweichendes Honorar verei</w:t>
      </w:r>
      <w:r w:rsidR="00517A0A">
        <w:t>n</w:t>
      </w:r>
      <w:r w:rsidR="00517A0A">
        <w:t xml:space="preserve">bart werden. Die Vertragsparteien können abweichend hiervon Honorare auch über eine Pauschale </w:t>
      </w:r>
      <w:r w:rsidR="00F33992">
        <w:t>vereinbaren oder in begründeten Ausnahmefällen eine Stundensatzvereinbarung treffen.</w:t>
      </w:r>
      <w:r w:rsidR="00517A0A">
        <w:t>.</w:t>
      </w:r>
    </w:p>
    <w:p w14:paraId="322F289E" w14:textId="77777777" w:rsidR="000F03F9" w:rsidRPr="000F03F9" w:rsidRDefault="000F03F9"/>
    <w:p w14:paraId="6E6FDCD2" w14:textId="3AA28B83" w:rsidR="00C25BD0" w:rsidRDefault="00345715">
      <w:bookmarkStart w:id="1" w:name="_Toc472501744"/>
      <w:r w:rsidRPr="00A20F54">
        <w:t xml:space="preserve">(2) </w:t>
      </w:r>
      <w:r w:rsidR="00367239" w:rsidRPr="00A20F54">
        <w:t xml:space="preserve">Für die Beschreibung der Leistung </w:t>
      </w:r>
      <w:r w:rsidR="00E4011D" w:rsidRPr="00A20F54">
        <w:t xml:space="preserve">ist </w:t>
      </w:r>
      <w:r w:rsidR="000F03F9" w:rsidRPr="00A20F54">
        <w:t xml:space="preserve">der Vordruck </w:t>
      </w:r>
      <w:r w:rsidR="004106FC" w:rsidRPr="00A20F54">
        <w:t>HVA F-</w:t>
      </w:r>
      <w:proofErr w:type="spellStart"/>
      <w:r w:rsidR="004106FC" w:rsidRPr="00A20F54">
        <w:t>StB</w:t>
      </w:r>
      <w:proofErr w:type="spellEnd"/>
      <w:r w:rsidR="000F03F9" w:rsidRPr="00A20F54">
        <w:t xml:space="preserve"> </w:t>
      </w:r>
      <w:r w:rsidR="00C25BD0" w:rsidRPr="00A20F54">
        <w:t>Leistung</w:t>
      </w:r>
      <w:r w:rsidR="004106FC" w:rsidRPr="00A20F54">
        <w:t>sbeschreibung V</w:t>
      </w:r>
      <w:r w:rsidR="00C25BD0" w:rsidRPr="00A20F54">
        <w:t>erkehr</w:t>
      </w:r>
      <w:r w:rsidR="00C25BD0" w:rsidRPr="00A20F54">
        <w:t>s</w:t>
      </w:r>
      <w:r w:rsidR="00C25BD0" w:rsidRPr="00A20F54">
        <w:t xml:space="preserve">anlagen </w:t>
      </w:r>
      <w:r w:rsidR="004106FC" w:rsidRPr="00A20F54">
        <w:t xml:space="preserve">für die Objektplanung Verkehrsanlagen </w:t>
      </w:r>
      <w:r w:rsidR="00C25BD0" w:rsidRPr="00A20F54">
        <w:t xml:space="preserve">zu </w:t>
      </w:r>
      <w:r w:rsidR="00367239" w:rsidRPr="00A20F54">
        <w:t>verwende</w:t>
      </w:r>
      <w:r w:rsidR="00C25BD0" w:rsidRPr="00A20F54">
        <w:t>n</w:t>
      </w:r>
      <w:bookmarkEnd w:id="1"/>
      <w:r w:rsidR="00C25BD0" w:rsidRPr="00A20F54">
        <w:t>.</w:t>
      </w:r>
      <w:r w:rsidR="00634F0E">
        <w:t xml:space="preserve"> </w:t>
      </w:r>
      <w:r w:rsidR="00F80D4C" w:rsidRPr="00F80D4C">
        <w:t>Der Vordruck ist auch bei pauschaler Honorierung als Mustertext zu verstehen und soll als Formulierungshilfe zur Aufstellung der entspr</w:t>
      </w:r>
      <w:r w:rsidR="00F80D4C" w:rsidRPr="00F80D4C">
        <w:t>e</w:t>
      </w:r>
      <w:r w:rsidR="00F80D4C" w:rsidRPr="00F80D4C">
        <w:t>chend angepassten Leistungsbeschreibung dienen.</w:t>
      </w:r>
      <w:bookmarkStart w:id="2" w:name="_Toc472501745"/>
    </w:p>
    <w:bookmarkEnd w:id="2"/>
    <w:p w14:paraId="492CF315" w14:textId="77777777" w:rsidR="00A20F54" w:rsidRDefault="00A20F54"/>
    <w:p w14:paraId="547744B9" w14:textId="77777777" w:rsidR="004106FC" w:rsidRDefault="00345715">
      <w:r>
        <w:t xml:space="preserve">(3) </w:t>
      </w:r>
      <w:r w:rsidR="00C25BD0" w:rsidRPr="003C1E44">
        <w:t xml:space="preserve">Es sind folgende </w:t>
      </w:r>
      <w:r w:rsidR="004106FC">
        <w:t>Vordrucke</w:t>
      </w:r>
      <w:r w:rsidR="00C25BD0" w:rsidRPr="003C1E44">
        <w:t xml:space="preserve"> zu bearbeiten:</w:t>
      </w:r>
    </w:p>
    <w:p w14:paraId="7E943E5A" w14:textId="77777777" w:rsidR="004106FC" w:rsidRPr="003C1E44" w:rsidRDefault="004106FC" w:rsidP="00A63118">
      <w:pPr>
        <w:pStyle w:val="Listenabsatz"/>
        <w:numPr>
          <w:ilvl w:val="0"/>
          <w:numId w:val="11"/>
        </w:numPr>
      </w:pPr>
      <w:r>
        <w:t>HVA F-</w:t>
      </w:r>
      <w:proofErr w:type="spellStart"/>
      <w:r>
        <w:t>StB</w:t>
      </w:r>
      <w:proofErr w:type="spellEnd"/>
      <w:r w:rsidRPr="003C1E44">
        <w:t xml:space="preserve"> Vertrag,</w:t>
      </w:r>
    </w:p>
    <w:p w14:paraId="1828F809" w14:textId="77777777" w:rsidR="00BF6B7F" w:rsidRDefault="00BF6B7F" w:rsidP="00A63118">
      <w:pPr>
        <w:pStyle w:val="Listenabsatz"/>
        <w:numPr>
          <w:ilvl w:val="0"/>
          <w:numId w:val="11"/>
        </w:numPr>
      </w:pPr>
      <w:r>
        <w:t>ggf. HVA F-</w:t>
      </w:r>
      <w:proofErr w:type="spellStart"/>
      <w:r>
        <w:t>StB</w:t>
      </w:r>
      <w:proofErr w:type="spellEnd"/>
      <w:r>
        <w:t xml:space="preserve"> Honorarübersicht</w:t>
      </w:r>
    </w:p>
    <w:p w14:paraId="76C03620" w14:textId="77777777" w:rsidR="00BF6B7F" w:rsidRDefault="00BF6B7F" w:rsidP="00A63118">
      <w:pPr>
        <w:pStyle w:val="Listenabsatz"/>
        <w:numPr>
          <w:ilvl w:val="0"/>
          <w:numId w:val="11"/>
        </w:numPr>
      </w:pPr>
      <w:r>
        <w:t>HVA F-</w:t>
      </w:r>
      <w:proofErr w:type="spellStart"/>
      <w:r>
        <w:t>StB</w:t>
      </w:r>
      <w:proofErr w:type="spellEnd"/>
      <w:r>
        <w:t xml:space="preserve"> Titelblatt Leistungsbeschreibung</w:t>
      </w:r>
    </w:p>
    <w:p w14:paraId="46E9670E" w14:textId="1D7B1489" w:rsidR="004106FC" w:rsidRPr="003C1E44" w:rsidRDefault="00053783" w:rsidP="00A63118">
      <w:pPr>
        <w:pStyle w:val="Listenabsatz"/>
        <w:numPr>
          <w:ilvl w:val="0"/>
          <w:numId w:val="11"/>
        </w:numPr>
      </w:pPr>
      <w:r w:rsidRPr="00F80D4C">
        <w:t>i. d. R.</w:t>
      </w:r>
      <w:r>
        <w:t xml:space="preserve"> </w:t>
      </w:r>
      <w:r w:rsidR="004106FC" w:rsidRPr="003F3DEE">
        <w:t>HVA F-</w:t>
      </w:r>
      <w:proofErr w:type="spellStart"/>
      <w:r w:rsidR="004106FC" w:rsidRPr="003F3DEE">
        <w:t>StB</w:t>
      </w:r>
      <w:proofErr w:type="spellEnd"/>
      <w:r w:rsidR="004106FC" w:rsidRPr="003F3DEE">
        <w:t xml:space="preserve"> </w:t>
      </w:r>
      <w:r w:rsidR="004106FC">
        <w:t xml:space="preserve">Leistungsbeschreibung </w:t>
      </w:r>
      <w:r w:rsidR="00E92D3D">
        <w:t>Verkehrsanlagen</w:t>
      </w:r>
      <w:r w:rsidR="004106FC" w:rsidRPr="003C1E44">
        <w:t>,</w:t>
      </w:r>
    </w:p>
    <w:p w14:paraId="032360A0" w14:textId="7E69453E" w:rsidR="004106FC" w:rsidRPr="003C1E44" w:rsidRDefault="00053783" w:rsidP="00A63118">
      <w:pPr>
        <w:pStyle w:val="Listenabsatz"/>
        <w:numPr>
          <w:ilvl w:val="0"/>
          <w:numId w:val="11"/>
        </w:numPr>
      </w:pPr>
      <w:r w:rsidRPr="00F80D4C">
        <w:t>i. d. R.</w:t>
      </w:r>
      <w:r>
        <w:t xml:space="preserve"> </w:t>
      </w:r>
      <w:r w:rsidR="004106FC" w:rsidRPr="00E3549A">
        <w:t>HVA F-</w:t>
      </w:r>
      <w:proofErr w:type="spellStart"/>
      <w:r w:rsidR="004106FC" w:rsidRPr="00E3549A">
        <w:t>StB</w:t>
      </w:r>
      <w:proofErr w:type="spellEnd"/>
      <w:r w:rsidR="004106FC">
        <w:t xml:space="preserve"> Honorarermittlung </w:t>
      </w:r>
      <w:r w:rsidR="00E92D3D">
        <w:t>Verkehrsanlagen</w:t>
      </w:r>
      <w:r w:rsidR="004106FC" w:rsidRPr="003C1E44">
        <w:t>.</w:t>
      </w:r>
    </w:p>
    <w:p w14:paraId="492F19C4" w14:textId="77777777" w:rsidR="004106FC" w:rsidRDefault="004106FC"/>
    <w:p w14:paraId="2227F834" w14:textId="02A74278" w:rsidR="004106FC" w:rsidRDefault="004106FC" w:rsidP="00925934">
      <w:pPr>
        <w:keepNext/>
        <w:rPr>
          <w:b/>
          <w:sz w:val="24"/>
          <w:szCs w:val="24"/>
        </w:rPr>
      </w:pPr>
      <w:r w:rsidRPr="00A63118">
        <w:rPr>
          <w:b/>
          <w:sz w:val="24"/>
          <w:szCs w:val="24"/>
        </w:rPr>
        <w:t>Erläuterungen zum Vordruck HVA F-</w:t>
      </w:r>
      <w:proofErr w:type="spellStart"/>
      <w:r w:rsidRPr="00A63118">
        <w:rPr>
          <w:b/>
          <w:sz w:val="24"/>
          <w:szCs w:val="24"/>
        </w:rPr>
        <w:t>StB</w:t>
      </w:r>
      <w:proofErr w:type="spellEnd"/>
      <w:r w:rsidRPr="00A63118">
        <w:rPr>
          <w:b/>
          <w:sz w:val="24"/>
          <w:szCs w:val="24"/>
        </w:rPr>
        <w:t xml:space="preserve"> Honorarermittlung </w:t>
      </w:r>
      <w:r w:rsidR="00F16AC0" w:rsidRPr="00A63118">
        <w:rPr>
          <w:b/>
          <w:sz w:val="24"/>
          <w:szCs w:val="24"/>
        </w:rPr>
        <w:t>Verkehrsanlagen</w:t>
      </w:r>
    </w:p>
    <w:p w14:paraId="0AA4B141" w14:textId="77777777" w:rsidR="00E17D63" w:rsidRDefault="00E17D63" w:rsidP="00925934">
      <w:pPr>
        <w:keepNext/>
        <w:rPr>
          <w:b/>
          <w:sz w:val="24"/>
          <w:szCs w:val="24"/>
        </w:rPr>
      </w:pPr>
    </w:p>
    <w:p w14:paraId="1465ED2F" w14:textId="347BFDD5" w:rsidR="00E17D63" w:rsidRPr="008D2F9E" w:rsidRDefault="001A7513" w:rsidP="00925934">
      <w:pPr>
        <w:keepNext/>
      </w:pPr>
      <w:r>
        <w:t xml:space="preserve">(4) </w:t>
      </w:r>
      <w:r w:rsidR="00E17D63">
        <w:t>N</w:t>
      </w:r>
      <w:r w:rsidR="00E17D63" w:rsidRPr="008D2F9E">
        <w:t>achfolgende</w:t>
      </w:r>
      <w:r w:rsidR="00E17D63">
        <w:t xml:space="preserve"> Ausführungen gelten nur bei Anwendung der Honorarberechnungsmethoden nach HOAI.</w:t>
      </w:r>
    </w:p>
    <w:p w14:paraId="72699C5C" w14:textId="77777777" w:rsidR="004106FC" w:rsidRPr="00BF367C" w:rsidRDefault="004106FC" w:rsidP="00A63118">
      <w:pPr>
        <w:pStyle w:val="berschrift1"/>
        <w:rPr>
          <w:sz w:val="20"/>
        </w:rPr>
      </w:pPr>
      <w:r w:rsidRPr="00BF367C">
        <w:rPr>
          <w:sz w:val="20"/>
        </w:rPr>
        <w:t>A) Ermittlung der anrechenbaren Kosten (Seite 1)</w:t>
      </w:r>
    </w:p>
    <w:p w14:paraId="58A05B79" w14:textId="77777777" w:rsidR="004106FC" w:rsidRPr="004106FC" w:rsidRDefault="004106FC" w:rsidP="00925934">
      <w:pPr>
        <w:keepNext/>
      </w:pPr>
    </w:p>
    <w:p w14:paraId="1AE21A16" w14:textId="13C5A0E2" w:rsidR="004106FC" w:rsidRPr="00345715" w:rsidRDefault="00345715" w:rsidP="00A63118">
      <w:r w:rsidRPr="00F80D4C">
        <w:t>(5)</w:t>
      </w:r>
      <w:r>
        <w:t xml:space="preserve"> </w:t>
      </w:r>
      <w:r w:rsidR="004106FC" w:rsidRPr="00345715">
        <w:t>Zur Ermittlung der anrechenbaren Kosten ist der Vordruck HVA F-</w:t>
      </w:r>
      <w:proofErr w:type="spellStart"/>
      <w:r w:rsidR="004106FC" w:rsidRPr="00345715">
        <w:t>StB</w:t>
      </w:r>
      <w:proofErr w:type="spellEnd"/>
      <w:r w:rsidR="004106FC" w:rsidRPr="00345715">
        <w:t xml:space="preserve"> Honorarermittlung Ve</w:t>
      </w:r>
      <w:r w:rsidR="004106FC" w:rsidRPr="00345715">
        <w:t>r</w:t>
      </w:r>
      <w:r w:rsidR="004106FC" w:rsidRPr="00345715">
        <w:t>kehrsanlagen anzuwenden.</w:t>
      </w:r>
    </w:p>
    <w:p w14:paraId="6F0F6B65" w14:textId="77777777" w:rsidR="00367239" w:rsidRDefault="00367239" w:rsidP="00925934">
      <w:pPr>
        <w:pStyle w:val="berschrift6"/>
      </w:pPr>
    </w:p>
    <w:p w14:paraId="3D9804BE" w14:textId="1FB9C30A" w:rsidR="00BC7454" w:rsidRDefault="00345715">
      <w:r>
        <w:t xml:space="preserve">(6) </w:t>
      </w:r>
      <w:r w:rsidR="000F0673">
        <w:t>Gemäß § 46</w:t>
      </w:r>
      <w:r w:rsidR="00D53980">
        <w:t xml:space="preserve"> (</w:t>
      </w:r>
      <w:r w:rsidR="000F0673">
        <w:t>1</w:t>
      </w:r>
      <w:r w:rsidR="00D53980">
        <w:t>)</w:t>
      </w:r>
      <w:r w:rsidR="000F0673">
        <w:t xml:space="preserve"> HOAI sind für die Grundleistungen bei Verkehrsanlagen die Kosten der Bauko</w:t>
      </w:r>
      <w:r w:rsidR="000F0673">
        <w:t>n</w:t>
      </w:r>
      <w:r w:rsidR="000F0673">
        <w:t>struktion anrechenbar.</w:t>
      </w:r>
      <w:r w:rsidR="00BC7454">
        <w:t xml:space="preserve"> </w:t>
      </w:r>
      <w:r w:rsidR="00BC7454" w:rsidRPr="000F03F9">
        <w:t>Dies sind die Gesamtbaukosten, die zur Herstellung der Baukonstruktion anfa</w:t>
      </w:r>
      <w:r w:rsidR="00BC7454" w:rsidRPr="000F03F9">
        <w:t>l</w:t>
      </w:r>
      <w:r w:rsidR="00BC7454" w:rsidRPr="000F03F9">
        <w:t xml:space="preserve">len. </w:t>
      </w:r>
      <w:r w:rsidR="00A41150">
        <w:t xml:space="preserve">Auch die </w:t>
      </w:r>
      <w:r w:rsidR="00A41150" w:rsidRPr="002453A9">
        <w:t xml:space="preserve">Kosten der Baustelleneinrichtung </w:t>
      </w:r>
      <w:r w:rsidR="00A41150">
        <w:t xml:space="preserve">zählen zur Baukonstruktion. </w:t>
      </w:r>
      <w:r w:rsidR="00BC7454" w:rsidRPr="000F03F9">
        <w:t xml:space="preserve">Ggf. ist § 4 </w:t>
      </w:r>
      <w:r w:rsidR="00D53980">
        <w:t>(</w:t>
      </w:r>
      <w:r w:rsidR="00BC7454" w:rsidRPr="000F03F9">
        <w:t>2</w:t>
      </w:r>
      <w:r w:rsidR="00D53980">
        <w:t>)</w:t>
      </w:r>
      <w:r w:rsidR="00BC7454" w:rsidRPr="000F03F9">
        <w:t xml:space="preserve"> HOAI zu beachten.</w:t>
      </w:r>
      <w:r w:rsidR="00A41150">
        <w:t xml:space="preserve"> </w:t>
      </w:r>
    </w:p>
    <w:p w14:paraId="0BFABB07" w14:textId="77777777" w:rsidR="00BC7454" w:rsidRDefault="00BC7454"/>
    <w:p w14:paraId="2CE5B264" w14:textId="347C0E4E" w:rsidR="000F0673" w:rsidRDefault="00345715">
      <w:r>
        <w:t xml:space="preserve">(7) </w:t>
      </w:r>
      <w:r w:rsidR="000F0673">
        <w:t xml:space="preserve">Ebenfalls anrechenbar, soweit der Auftragnehmer dies plant oder ihre Ausführung überwacht, sind </w:t>
      </w:r>
      <w:r w:rsidR="00BC7454">
        <w:t>n</w:t>
      </w:r>
      <w:r w:rsidR="00BC7454" w:rsidRPr="005D3458">
        <w:t>ach § 46 (1) HOAI</w:t>
      </w:r>
      <w:r w:rsidR="00BC7454">
        <w:t xml:space="preserve"> </w:t>
      </w:r>
      <w:r w:rsidR="000F0673">
        <w:t>die Kosten für die Ausstattung von Verkehrsanlagen einschließlich der darin en</w:t>
      </w:r>
      <w:r w:rsidR="000F0673">
        <w:t>t</w:t>
      </w:r>
      <w:r w:rsidR="000F0673">
        <w:t>haltenen Entwässerungsanlagen, die der Zweckbestimmung der Verkehrsanlage dienen.</w:t>
      </w:r>
    </w:p>
    <w:p w14:paraId="02F97EAC" w14:textId="77777777" w:rsidR="000F0673" w:rsidRDefault="000F0673"/>
    <w:p w14:paraId="387D45E1" w14:textId="77777777" w:rsidR="005F497A" w:rsidRPr="00A63118" w:rsidRDefault="005F497A" w:rsidP="00925934">
      <w:pPr>
        <w:keepNext/>
        <w:rPr>
          <w:u w:val="single"/>
        </w:rPr>
      </w:pPr>
      <w:r w:rsidRPr="00A63118">
        <w:rPr>
          <w:u w:val="single"/>
        </w:rPr>
        <w:t>Ingenieurbauwerke</w:t>
      </w:r>
    </w:p>
    <w:p w14:paraId="38EEA7D3" w14:textId="77777777" w:rsidR="005F497A" w:rsidRPr="005F497A" w:rsidRDefault="005F497A" w:rsidP="00925934">
      <w:pPr>
        <w:keepNext/>
      </w:pPr>
    </w:p>
    <w:p w14:paraId="36A92763" w14:textId="163D9E9B" w:rsidR="000F03F9" w:rsidRPr="00DB7363" w:rsidRDefault="00345715" w:rsidP="00A63118">
      <w:r>
        <w:t xml:space="preserve">(8) </w:t>
      </w:r>
      <w:r w:rsidR="00367239" w:rsidRPr="00DB7363">
        <w:t>Bei der Ermittlung der anrechenbaren Kosten ist das Gesamtobjekt aufzuteilen in die Verkehrsa</w:t>
      </w:r>
      <w:r w:rsidR="00367239" w:rsidRPr="00DB7363">
        <w:t>n</w:t>
      </w:r>
      <w:r w:rsidR="00367239" w:rsidRPr="00DB7363">
        <w:t xml:space="preserve">lage und die einzelnen Ingenieurbauwerke. </w:t>
      </w:r>
      <w:r w:rsidR="000F03F9" w:rsidRPr="00DB7363">
        <w:t>Die unterschiedlichen Ingenieurbauwerke können der Objektliste für Ingenieurbauwerke (Anlage 12.2 zur HOAI) entnommen werden. Dazu zählen neben den konstruktiven Ingenieurbauwerken wie z.B. Brücken</w:t>
      </w:r>
      <w:r w:rsidR="005850EC">
        <w:t>,</w:t>
      </w:r>
      <w:r w:rsidR="000F03F9" w:rsidRPr="00DB7363">
        <w:t xml:space="preserve"> Stütz</w:t>
      </w:r>
      <w:r w:rsidR="005850EC">
        <w:t>wände, Verkehrszeichen</w:t>
      </w:r>
      <w:r w:rsidR="000F03F9" w:rsidRPr="00DB7363">
        <w:t>brücken, R</w:t>
      </w:r>
      <w:r w:rsidR="000F03F9" w:rsidRPr="00DB7363">
        <w:t>e</w:t>
      </w:r>
      <w:r w:rsidR="000F03F9" w:rsidRPr="00DB7363">
        <w:t>genrückhaltebecken und Lärmschutzwälle.</w:t>
      </w:r>
    </w:p>
    <w:p w14:paraId="1258E3B9" w14:textId="77777777" w:rsidR="00714422" w:rsidRDefault="00714422"/>
    <w:p w14:paraId="5F8FA79A" w14:textId="54FA52BC" w:rsidR="00714422" w:rsidRPr="00DB7363" w:rsidRDefault="00345715" w:rsidP="00A63118">
      <w:r>
        <w:lastRenderedPageBreak/>
        <w:t xml:space="preserve">(9) </w:t>
      </w:r>
      <w:r w:rsidR="00BC7454" w:rsidRPr="00DB7363">
        <w:t>Die Kosten der Ingenieurbauwerke rechnen grundsätzlich nicht zu den anrechenbaren Kosten</w:t>
      </w:r>
      <w:r w:rsidR="00714422" w:rsidRPr="00DB7363">
        <w:t xml:space="preserve"> der Verkehrsanlage</w:t>
      </w:r>
      <w:r w:rsidR="00BC7454" w:rsidRPr="00DB7363">
        <w:t>.</w:t>
      </w:r>
      <w:r w:rsidR="00714422" w:rsidRPr="00DB7363">
        <w:t xml:space="preserve"> </w:t>
      </w:r>
      <w:r w:rsidR="00AD2B11" w:rsidRPr="00DB7363">
        <w:t xml:space="preserve">Jedoch sind nach § 46 </w:t>
      </w:r>
      <w:r w:rsidR="00D53980">
        <w:t>(</w:t>
      </w:r>
      <w:r w:rsidR="00AD2B11" w:rsidRPr="00DB7363">
        <w:t>4</w:t>
      </w:r>
      <w:r w:rsidR="00D53980">
        <w:t>)</w:t>
      </w:r>
      <w:r w:rsidR="00AD2B11" w:rsidRPr="00DB7363">
        <w:t xml:space="preserve"> Nr. 2 HOAI 10 v. H. der Kosten </w:t>
      </w:r>
      <w:r w:rsidR="00714422" w:rsidRPr="00DB7363">
        <w:t>dieser</w:t>
      </w:r>
      <w:r w:rsidR="00AD2B11" w:rsidRPr="00DB7363">
        <w:t xml:space="preserve"> Ingenieurbauwerke </w:t>
      </w:r>
      <w:r w:rsidR="00714422" w:rsidRPr="00DB7363">
        <w:t xml:space="preserve">wegen der im Rahmen der Straßenplanung festzulegenden Geometrie </w:t>
      </w:r>
      <w:r w:rsidR="00AD2B11" w:rsidRPr="00DB7363">
        <w:t>anrechenbar</w:t>
      </w:r>
      <w:r w:rsidR="00714422" w:rsidRPr="00DB7363">
        <w:t>.</w:t>
      </w:r>
      <w:r w:rsidR="00367239" w:rsidRPr="00DB7363">
        <w:t xml:space="preserve"> </w:t>
      </w:r>
      <w:r w:rsidR="00714422" w:rsidRPr="00DB7363">
        <w:t xml:space="preserve">Die Anwendung des § 46 </w:t>
      </w:r>
      <w:r w:rsidR="00D53980">
        <w:t>(</w:t>
      </w:r>
      <w:r w:rsidR="00714422" w:rsidRPr="00DB7363">
        <w:t>4</w:t>
      </w:r>
      <w:r w:rsidR="00D53980">
        <w:t>)</w:t>
      </w:r>
      <w:r w:rsidR="00714422" w:rsidRPr="00DB7363">
        <w:t xml:space="preserve"> Nr. 2 HOAI bezieht sich nur auf die Leistungsphasen 1 bis 7 und 9, nicht auf die Lei</w:t>
      </w:r>
      <w:r w:rsidR="00714422" w:rsidRPr="00DB7363">
        <w:t>s</w:t>
      </w:r>
      <w:r w:rsidR="00714422" w:rsidRPr="00DB7363">
        <w:t>tungsphase 8.</w:t>
      </w:r>
    </w:p>
    <w:p w14:paraId="47DAE795" w14:textId="1BBDEC43" w:rsidR="00B6197E" w:rsidRPr="00DB7363" w:rsidRDefault="00714422">
      <w:r w:rsidRPr="00DB7363">
        <w:t xml:space="preserve">Dies gilt nicht, </w:t>
      </w:r>
      <w:r w:rsidR="00367239" w:rsidRPr="00DB7363">
        <w:t>wenn dem Auftragnehmer gleichzeitig Leistungen nach § 4</w:t>
      </w:r>
      <w:r w:rsidR="002D4D6A" w:rsidRPr="00DB7363">
        <w:t>3</w:t>
      </w:r>
      <w:r w:rsidR="00367239" w:rsidRPr="00DB7363">
        <w:t xml:space="preserve"> HOAI für diese Ingenieu</w:t>
      </w:r>
      <w:r w:rsidR="00367239" w:rsidRPr="00DB7363">
        <w:t>r</w:t>
      </w:r>
      <w:r w:rsidR="00367239" w:rsidRPr="00DB7363">
        <w:t>bauwerke übertragen werden.</w:t>
      </w:r>
    </w:p>
    <w:p w14:paraId="4C8D1E00" w14:textId="77777777" w:rsidR="008D3519" w:rsidRDefault="008D3519">
      <w:pPr>
        <w:pStyle w:val="Textkrper"/>
        <w:rPr>
          <w:sz w:val="20"/>
        </w:rPr>
      </w:pPr>
    </w:p>
    <w:p w14:paraId="33F318BF" w14:textId="113CCDA2" w:rsidR="00367239" w:rsidRPr="00A63118" w:rsidRDefault="00345715">
      <w:pPr>
        <w:pStyle w:val="Textkrper"/>
        <w:rPr>
          <w:sz w:val="20"/>
        </w:rPr>
      </w:pPr>
      <w:r w:rsidRPr="00A63118">
        <w:rPr>
          <w:sz w:val="20"/>
        </w:rPr>
        <w:t xml:space="preserve">(10) </w:t>
      </w:r>
      <w:r w:rsidR="00367239" w:rsidRPr="00A63118">
        <w:rPr>
          <w:sz w:val="20"/>
        </w:rPr>
        <w:t>Werden dem Auftragnehmer gleichzeitig Leistungen nach § 4</w:t>
      </w:r>
      <w:r w:rsidR="002D4D6A" w:rsidRPr="00A63118">
        <w:rPr>
          <w:sz w:val="20"/>
        </w:rPr>
        <w:t>3</w:t>
      </w:r>
      <w:r w:rsidR="00367239" w:rsidRPr="00A63118">
        <w:rPr>
          <w:sz w:val="20"/>
        </w:rPr>
        <w:t xml:space="preserve"> HOAI übertragen, erfolgt eine eigenständige Honorarermittlung für die einzelnen Objekte. Hier ist genau zu prüfen, welche Leistu</w:t>
      </w:r>
      <w:r w:rsidR="00367239" w:rsidRPr="00A63118">
        <w:rPr>
          <w:sz w:val="20"/>
        </w:rPr>
        <w:t>n</w:t>
      </w:r>
      <w:r w:rsidR="00367239" w:rsidRPr="00A63118">
        <w:rPr>
          <w:sz w:val="20"/>
        </w:rPr>
        <w:t>gen der Objektplanung „Ingenieurbauwerke“ zusammen mit der Leistung Objektplanung „Verkehrsa</w:t>
      </w:r>
      <w:r w:rsidR="00367239" w:rsidRPr="00A63118">
        <w:rPr>
          <w:sz w:val="20"/>
        </w:rPr>
        <w:t>n</w:t>
      </w:r>
      <w:r w:rsidR="00367239" w:rsidRPr="00A63118">
        <w:rPr>
          <w:sz w:val="20"/>
        </w:rPr>
        <w:t>lage“ erbracht werden sollen und d</w:t>
      </w:r>
      <w:r w:rsidR="00714422" w:rsidRPr="00A63118">
        <w:rPr>
          <w:sz w:val="20"/>
        </w:rPr>
        <w:t>aher in Auftrag gegeben werden.</w:t>
      </w:r>
    </w:p>
    <w:p w14:paraId="10091F9F" w14:textId="77777777" w:rsidR="00367239" w:rsidRPr="008D3519" w:rsidRDefault="00367239">
      <w:pPr>
        <w:pStyle w:val="Textkrper"/>
        <w:rPr>
          <w:sz w:val="20"/>
        </w:rPr>
      </w:pPr>
    </w:p>
    <w:p w14:paraId="490ECE22" w14:textId="2E5A6CB0" w:rsidR="00D572D7" w:rsidRPr="00A63118" w:rsidRDefault="00D572D7" w:rsidP="00925934">
      <w:pPr>
        <w:keepNext/>
        <w:rPr>
          <w:u w:val="single"/>
        </w:rPr>
      </w:pPr>
      <w:r w:rsidRPr="00A63118">
        <w:rPr>
          <w:u w:val="single"/>
        </w:rPr>
        <w:t>Technische Anlagen/Ausrüstung</w:t>
      </w:r>
    </w:p>
    <w:p w14:paraId="5806D11B" w14:textId="77777777" w:rsidR="00D572D7" w:rsidRDefault="00D572D7" w:rsidP="00925934">
      <w:pPr>
        <w:keepNext/>
      </w:pPr>
    </w:p>
    <w:p w14:paraId="1890E216" w14:textId="64A97965" w:rsidR="00B75030" w:rsidRDefault="005F497A">
      <w:r>
        <w:t xml:space="preserve">(11) </w:t>
      </w:r>
      <w:r w:rsidR="00B75030" w:rsidRPr="00B6197E">
        <w:t xml:space="preserve">Nach § 46 </w:t>
      </w:r>
      <w:r w:rsidR="00D53980">
        <w:t>(</w:t>
      </w:r>
      <w:r w:rsidR="00B75030" w:rsidRPr="00B6197E">
        <w:t>1</w:t>
      </w:r>
      <w:r w:rsidR="00D53980">
        <w:t>)</w:t>
      </w:r>
      <w:r w:rsidR="00B75030" w:rsidRPr="00B6197E">
        <w:t xml:space="preserve"> </w:t>
      </w:r>
      <w:r w:rsidR="003E4C85" w:rsidRPr="00B6197E">
        <w:t xml:space="preserve">in Verbindung mit der amtlichen Begründung zu § 46 </w:t>
      </w:r>
      <w:r w:rsidR="00B75030" w:rsidRPr="00B6197E">
        <w:t>gehört die Ausstattung von Anlagen des Straßen-, Schienen- und Flugverkehrs einschließlich der darin enthaltenen Entwäss</w:t>
      </w:r>
      <w:r w:rsidR="00B75030" w:rsidRPr="00B6197E">
        <w:t>e</w:t>
      </w:r>
      <w:r w:rsidR="00B75030" w:rsidRPr="00B6197E">
        <w:t>rungsanlagen, die der Zweckbestimmung der Verkehrsanlage dienen, zu den anrechenbaren Kosten, soweit der Auftragnehmer diese plant oder deren Ausführung überwacht. Dies trifft beispielsweise auf Lichtsignalanlagen, Markierung, Beschilderung</w:t>
      </w:r>
      <w:r w:rsidR="00EC50AB" w:rsidRPr="00B6197E">
        <w:t xml:space="preserve"> und</w:t>
      </w:r>
      <w:r w:rsidR="00B75030" w:rsidRPr="00B6197E">
        <w:t xml:space="preserve"> Schutzausstattung zu, wenn diese der Zweckb</w:t>
      </w:r>
      <w:r w:rsidR="00B75030" w:rsidRPr="00B6197E">
        <w:t>e</w:t>
      </w:r>
      <w:r w:rsidR="00B75030" w:rsidRPr="00B6197E">
        <w:t>stimmung einer Straßenanlage dienen.</w:t>
      </w:r>
      <w:r w:rsidR="007E68DE" w:rsidRPr="00B6197E">
        <w:t xml:space="preserve"> Die detaillierte signaltechnische Berechnung von Lichtsigna</w:t>
      </w:r>
      <w:r w:rsidR="007E68DE" w:rsidRPr="00B6197E">
        <w:t>l</w:t>
      </w:r>
      <w:r w:rsidR="007E68DE" w:rsidRPr="00B6197E">
        <w:t>anlagen ist eine „Besondere Leistung“ in der Leistungsphase 3 der Objektplanung Verkehrsanla</w:t>
      </w:r>
      <w:r w:rsidR="007E68DE">
        <w:t>gen.</w:t>
      </w:r>
    </w:p>
    <w:p w14:paraId="093E2157" w14:textId="77777777" w:rsidR="00D572D7" w:rsidRDefault="00D572D7">
      <w:pPr>
        <w:pStyle w:val="Kopfzeile"/>
      </w:pPr>
    </w:p>
    <w:p w14:paraId="2F91B4B0" w14:textId="54A304B6" w:rsidR="009B18DB" w:rsidRPr="005D3458" w:rsidRDefault="005F497A">
      <w:pPr>
        <w:pStyle w:val="Kopfzeile"/>
      </w:pPr>
      <w:r>
        <w:t xml:space="preserve">(12) </w:t>
      </w:r>
      <w:r w:rsidR="009B18DB" w:rsidRPr="005D3458">
        <w:t xml:space="preserve">Nach § 46 </w:t>
      </w:r>
      <w:r w:rsidR="00D53980">
        <w:t>(</w:t>
      </w:r>
      <w:r w:rsidR="009B18DB" w:rsidRPr="005D3458">
        <w:t>2</w:t>
      </w:r>
      <w:r w:rsidR="00D53980">
        <w:t>)</w:t>
      </w:r>
      <w:r w:rsidR="009B18DB" w:rsidRPr="005D3458">
        <w:t xml:space="preserve"> gehören die Kosten für Technische Anlagen/Ausrüstung anteilig zu den anreche</w:t>
      </w:r>
      <w:r w:rsidR="009B18DB" w:rsidRPr="005D3458">
        <w:t>n</w:t>
      </w:r>
      <w:r w:rsidR="009B18DB" w:rsidRPr="005D3458">
        <w:t xml:space="preserve">baren Kosten, </w:t>
      </w:r>
      <w:r w:rsidR="009B6959">
        <w:t xml:space="preserve">auch </w:t>
      </w:r>
      <w:r w:rsidR="009B18DB" w:rsidRPr="005D3458">
        <w:t xml:space="preserve">wenn diese </w:t>
      </w:r>
      <w:r w:rsidR="009B6959">
        <w:t xml:space="preserve">Anlagen </w:t>
      </w:r>
      <w:r w:rsidR="009B18DB" w:rsidRPr="005D3458">
        <w:t>vom Auftragnehmer nicht geplant werden oder deren Au</w:t>
      </w:r>
      <w:r w:rsidR="009B18DB" w:rsidRPr="005D3458">
        <w:t>s</w:t>
      </w:r>
      <w:r w:rsidR="009B18DB" w:rsidRPr="005D3458">
        <w:t xml:space="preserve">führung vom Auftragnehmer nicht fachlich überwacht </w:t>
      </w:r>
      <w:r w:rsidR="009B6959">
        <w:t>wird</w:t>
      </w:r>
      <w:r w:rsidR="009B18DB" w:rsidRPr="005D3458">
        <w:t>.</w:t>
      </w:r>
    </w:p>
    <w:p w14:paraId="03CD929E" w14:textId="7DBF9A6B" w:rsidR="009B18DB" w:rsidRDefault="009B18DB">
      <w:pPr>
        <w:pStyle w:val="Kopfzeile"/>
      </w:pPr>
      <w:r>
        <w:t xml:space="preserve">Unter Kosten für </w:t>
      </w:r>
      <w:r w:rsidR="003E4C85">
        <w:t>T</w:t>
      </w:r>
      <w:r>
        <w:t>echnische Anlagen/Ausrüstung für Verkehrsanlagen sind die Leistungen zu verst</w:t>
      </w:r>
      <w:r>
        <w:t>e</w:t>
      </w:r>
      <w:r>
        <w:t xml:space="preserve">hen, die unter die Grundleistungen des § 53 HOAI fallen. </w:t>
      </w:r>
      <w:r w:rsidR="003E4C85">
        <w:t>Bei Verkehrsanlagen kommen Leistungen für die Technischen Anlagen/Ausrüstung nur in Ausnahmefällen vor. Beispielswe</w:t>
      </w:r>
      <w:r w:rsidR="009B6959">
        <w:t xml:space="preserve">ise zählen gemäß Anlage 15.2 Taumittelsprühanlagen als nutzungsspezifische Anlagen dazu. </w:t>
      </w:r>
      <w:r>
        <w:t>Die Ausstattung von Ve</w:t>
      </w:r>
      <w:r>
        <w:t>r</w:t>
      </w:r>
      <w:r>
        <w:t xml:space="preserve">kehrsanlagen </w:t>
      </w:r>
      <w:r w:rsidR="009B6959">
        <w:t xml:space="preserve">entsprechend § 46 </w:t>
      </w:r>
      <w:r w:rsidR="00D53980">
        <w:t>(</w:t>
      </w:r>
      <w:r w:rsidR="009B6959">
        <w:t>1</w:t>
      </w:r>
      <w:r w:rsidR="00D53980">
        <w:t>)</w:t>
      </w:r>
      <w:r>
        <w:t xml:space="preserve"> </w:t>
      </w:r>
      <w:r w:rsidR="009B6959">
        <w:t>zählt nicht zu den Technischen Anlagen/Ausrüstung</w:t>
      </w:r>
      <w:r>
        <w:t>, sie gehör</w:t>
      </w:r>
      <w:r w:rsidR="009B6959">
        <w:t>t</w:t>
      </w:r>
      <w:r>
        <w:t xml:space="preserve"> zum Objekt Ver</w:t>
      </w:r>
      <w:r w:rsidR="00D572D7">
        <w:t>kehrsanlage.</w:t>
      </w:r>
    </w:p>
    <w:p w14:paraId="007E603D" w14:textId="77777777" w:rsidR="00D572D7" w:rsidRDefault="00D572D7">
      <w:pPr>
        <w:pStyle w:val="Kopfzeile"/>
      </w:pPr>
    </w:p>
    <w:p w14:paraId="0B3EB76A" w14:textId="77777777" w:rsidR="00D572D7" w:rsidRPr="00A63118" w:rsidRDefault="00D572D7" w:rsidP="00925934">
      <w:pPr>
        <w:keepNext/>
        <w:rPr>
          <w:u w:val="single"/>
        </w:rPr>
      </w:pPr>
      <w:proofErr w:type="spellStart"/>
      <w:r w:rsidRPr="00A63118">
        <w:rPr>
          <w:u w:val="single"/>
        </w:rPr>
        <w:t>Abminderung</w:t>
      </w:r>
      <w:proofErr w:type="spellEnd"/>
      <w:r w:rsidRPr="00A63118">
        <w:rPr>
          <w:u w:val="single"/>
        </w:rPr>
        <w:t xml:space="preserve"> bei mehr als zwei Fahrstreifen</w:t>
      </w:r>
    </w:p>
    <w:p w14:paraId="000F1A48" w14:textId="77777777" w:rsidR="00D572D7" w:rsidRDefault="00D572D7" w:rsidP="00925934">
      <w:pPr>
        <w:keepNext/>
      </w:pPr>
    </w:p>
    <w:p w14:paraId="5E6FE0AF" w14:textId="0CF89EF9" w:rsidR="00014DDD" w:rsidRPr="005F497A" w:rsidRDefault="005F497A">
      <w:r>
        <w:t xml:space="preserve">(13) </w:t>
      </w:r>
      <w:r w:rsidR="00014DDD" w:rsidRPr="005F497A">
        <w:t xml:space="preserve">Die </w:t>
      </w:r>
      <w:proofErr w:type="spellStart"/>
      <w:r w:rsidR="00014DDD" w:rsidRPr="005F497A">
        <w:t>Abminderung</w:t>
      </w:r>
      <w:proofErr w:type="spellEnd"/>
      <w:r w:rsidR="00014DDD" w:rsidRPr="005F497A">
        <w:t xml:space="preserve"> der anrechenbaren Kosten nach § 46 (5) HOAI bei Straßen mit mehreren durchgehenden Fahrspuren mit einer gemeinsamen Entwurfsachse und Entwurfsgradiente und bei Gleis- und Bahnsteiganlagen, die zwei Gleise mit einem gemeinsamen Planum haben, bezieht sich nur auf die Leistungsphasen 1 bis 7 und 9, nicht auf die Leistungsphase 8.</w:t>
      </w:r>
    </w:p>
    <w:p w14:paraId="050B7554" w14:textId="77777777" w:rsidR="00D572D7" w:rsidRPr="00D572D7" w:rsidRDefault="00D572D7">
      <w:pPr>
        <w:pStyle w:val="Kopfzeile"/>
      </w:pPr>
      <w:bookmarkStart w:id="3" w:name="_Toc472501748"/>
    </w:p>
    <w:p w14:paraId="23A0D58F" w14:textId="70DCD4F9" w:rsidR="00345715" w:rsidRPr="00A63118" w:rsidRDefault="00345715" w:rsidP="00925934">
      <w:pPr>
        <w:keepNext/>
        <w:rPr>
          <w:u w:val="single"/>
        </w:rPr>
      </w:pPr>
      <w:r w:rsidRPr="00A63118">
        <w:rPr>
          <w:u w:val="single"/>
        </w:rPr>
        <w:t>Mitzuverarbeitende Bausubstanz (</w:t>
      </w:r>
      <w:proofErr w:type="spellStart"/>
      <w:r w:rsidR="007E5C14" w:rsidRPr="00A63118">
        <w:rPr>
          <w:u w:val="single"/>
        </w:rPr>
        <w:t>mv</w:t>
      </w:r>
      <w:r w:rsidR="00430146">
        <w:rPr>
          <w:u w:val="single"/>
        </w:rPr>
        <w:t>B</w:t>
      </w:r>
      <w:proofErr w:type="spellEnd"/>
      <w:r w:rsidRPr="00A63118">
        <w:rPr>
          <w:u w:val="single"/>
        </w:rPr>
        <w:t>)</w:t>
      </w:r>
    </w:p>
    <w:p w14:paraId="6C2D91B5" w14:textId="77777777" w:rsidR="00F24D9B" w:rsidRPr="00BF6B7F" w:rsidRDefault="00F24D9B" w:rsidP="00925934">
      <w:pPr>
        <w:keepNext/>
        <w:rPr>
          <w:highlight w:val="yellow"/>
        </w:rPr>
      </w:pPr>
    </w:p>
    <w:p w14:paraId="2B3BC6E3" w14:textId="38F77CAA" w:rsidR="001C724D" w:rsidRPr="001C724D" w:rsidRDefault="001C724D">
      <w:r w:rsidRPr="001C724D">
        <w:t xml:space="preserve">(14) Nach § 4 (3) HOAI ist der Umfang der </w:t>
      </w:r>
      <w:proofErr w:type="spellStart"/>
      <w:r w:rsidRPr="001C724D">
        <w:t>mvB</w:t>
      </w:r>
      <w:proofErr w:type="spellEnd"/>
      <w:r w:rsidRPr="001C724D">
        <w:t xml:space="preserve"> im Sinne des § 2 (7) HOAI bei den anrechenbaren Kosten angemessen zu berücksichtigen.</w:t>
      </w:r>
    </w:p>
    <w:p w14:paraId="2F49CF4D" w14:textId="786057E8" w:rsidR="001C724D" w:rsidRPr="001C724D" w:rsidRDefault="001C724D">
      <w:r w:rsidRPr="001C724D">
        <w:t xml:space="preserve">Zur Berücksichtigung der Kosten für die ansonsten nicht honorarwirksamen planerischen Leistungen, wird der Wert der </w:t>
      </w:r>
      <w:proofErr w:type="spellStart"/>
      <w:r w:rsidRPr="001C724D">
        <w:t>mvB</w:t>
      </w:r>
      <w:proofErr w:type="spellEnd"/>
      <w:r w:rsidRPr="001C724D">
        <w:t xml:space="preserve"> zu den anrechenbaren Kosten </w:t>
      </w:r>
      <w:r w:rsidR="00BA4937" w:rsidRPr="001C724D">
        <w:t>hinzugerechnet</w:t>
      </w:r>
      <w:r w:rsidRPr="001C724D">
        <w:t>.</w:t>
      </w:r>
    </w:p>
    <w:p w14:paraId="3DA298D6" w14:textId="77777777" w:rsidR="001C724D" w:rsidRPr="001C724D" w:rsidRDefault="001C724D"/>
    <w:p w14:paraId="21CE17BF" w14:textId="62E33975" w:rsidR="001C724D" w:rsidRPr="001C724D" w:rsidRDefault="001C724D">
      <w:r w:rsidRPr="001C724D">
        <w:t xml:space="preserve">Umfang und Wert der </w:t>
      </w:r>
      <w:proofErr w:type="spellStart"/>
      <w:r w:rsidRPr="001C724D">
        <w:t>mvB</w:t>
      </w:r>
      <w:proofErr w:type="spellEnd"/>
      <w:r w:rsidRPr="001C724D">
        <w:t xml:space="preserve"> sind zum Zeitpunkt der Kostenberechnung oder, sofern keine Kostenb</w:t>
      </w:r>
      <w:r w:rsidRPr="001C724D">
        <w:t>e</w:t>
      </w:r>
      <w:r w:rsidRPr="001C724D">
        <w:t xml:space="preserve">rechnung vorliegt, zum Zeitpunkt der Kostenschätzung objektbezogen zu ermitteln und </w:t>
      </w:r>
      <w:r w:rsidR="00430146">
        <w:t xml:space="preserve"> in Textform</w:t>
      </w:r>
      <w:r w:rsidRPr="001C724D">
        <w:t xml:space="preserve"> zu vereinbaren.</w:t>
      </w:r>
    </w:p>
    <w:p w14:paraId="7A71B13B" w14:textId="77777777" w:rsidR="001C724D" w:rsidRPr="001C724D" w:rsidRDefault="001C724D"/>
    <w:p w14:paraId="76A92322" w14:textId="0976672B" w:rsidR="001C724D" w:rsidRPr="001C724D" w:rsidRDefault="001C724D">
      <w:r w:rsidRPr="001C724D">
        <w:t xml:space="preserve">(15) Nach § 2 (7) HOAI ist die </w:t>
      </w:r>
      <w:proofErr w:type="spellStart"/>
      <w:r w:rsidRPr="001C724D">
        <w:t>mvB</w:t>
      </w:r>
      <w:proofErr w:type="spellEnd"/>
      <w:r w:rsidRPr="001C724D">
        <w:t xml:space="preserve"> der Teil des zu planenden Objekts, der bereits durch Bauleistu</w:t>
      </w:r>
      <w:r w:rsidRPr="001C724D">
        <w:t>n</w:t>
      </w:r>
      <w:r w:rsidRPr="001C724D">
        <w:t xml:space="preserve">gen hergestellt ist und durch Planungs- oder Überwachungsleistungen technisch oder gestalterisch </w:t>
      </w:r>
      <w:r w:rsidRPr="001C724D">
        <w:lastRenderedPageBreak/>
        <w:t xml:space="preserve">mitverarbeitet wird. Baukonstruktionen, die bei Umbau oder Modernisierung nicht angerührt werden müssen oder durch Abbruch entfernte Bauteile sind keine </w:t>
      </w:r>
      <w:proofErr w:type="spellStart"/>
      <w:r w:rsidRPr="001C724D">
        <w:t>mvB</w:t>
      </w:r>
      <w:proofErr w:type="spellEnd"/>
      <w:r w:rsidRPr="001C724D">
        <w:t>.</w:t>
      </w:r>
    </w:p>
    <w:p w14:paraId="51B5D58C" w14:textId="77777777" w:rsidR="001C724D" w:rsidRPr="001C724D" w:rsidRDefault="001C724D"/>
    <w:p w14:paraId="47CE41FD" w14:textId="1E609532" w:rsidR="001C724D" w:rsidRPr="001C724D" w:rsidRDefault="001C724D">
      <w:r w:rsidRPr="001C724D">
        <w:t xml:space="preserve">(16) Die am Objekt verbleibende </w:t>
      </w:r>
      <w:proofErr w:type="spellStart"/>
      <w:r w:rsidRPr="001C724D">
        <w:t>mvB</w:t>
      </w:r>
      <w:proofErr w:type="spellEnd"/>
      <w:r w:rsidRPr="001C724D">
        <w:t xml:space="preserve"> erfordert grundsätzlich eine planerische Leistung. Die </w:t>
      </w:r>
      <w:proofErr w:type="spellStart"/>
      <w:r w:rsidRPr="001C724D">
        <w:t>mvB</w:t>
      </w:r>
      <w:proofErr w:type="spellEnd"/>
      <w:r w:rsidRPr="001C724D">
        <w:t xml:space="preserve"> muss Teil des zu planenden Objekts sein, deren bauliche Umsetzung nicht erforderlich ist, weil das Teil im neuen Objekt verbleiben kann. Die bloße Berücksichtigung der Umgebung des zu planenden Objekts ist keine Mitverarbeitung. Eine rein zeichnerische Darstellung der </w:t>
      </w:r>
      <w:proofErr w:type="spellStart"/>
      <w:r w:rsidRPr="001C724D">
        <w:t>mvB</w:t>
      </w:r>
      <w:proofErr w:type="spellEnd"/>
      <w:r w:rsidRPr="001C724D">
        <w:t xml:space="preserve"> genügt nicht als Pl</w:t>
      </w:r>
      <w:r w:rsidRPr="001C724D">
        <w:t>a</w:t>
      </w:r>
      <w:r w:rsidRPr="001C724D">
        <w:t>nungsleistung.</w:t>
      </w:r>
    </w:p>
    <w:p w14:paraId="4EC6507D" w14:textId="77777777" w:rsidR="001C724D" w:rsidRPr="001C724D" w:rsidRDefault="001C724D">
      <w:r w:rsidRPr="001C724D">
        <w:t xml:space="preserve">Die </w:t>
      </w:r>
      <w:proofErr w:type="spellStart"/>
      <w:r w:rsidRPr="001C724D">
        <w:t>mvB</w:t>
      </w:r>
      <w:proofErr w:type="spellEnd"/>
      <w:r w:rsidRPr="001C724D">
        <w:t xml:space="preserve"> darf nur in den Leistungsphasen berücksichtigt werden, in denen ein Mitverarbeiten auch tatsächlich stattfindet (Urteil BGH vom 27.02.2003, Az.: VII ZR 11/02). Wenn sich die planerische Lei</w:t>
      </w:r>
      <w:r w:rsidRPr="001C724D">
        <w:t>s</w:t>
      </w:r>
      <w:r w:rsidRPr="001C724D">
        <w:t xml:space="preserve">tung nur in einzelnen Leistungsphasen nachvollziehbar belegen lässt, so ist die </w:t>
      </w:r>
      <w:proofErr w:type="spellStart"/>
      <w:r w:rsidRPr="001C724D">
        <w:t>mvB</w:t>
      </w:r>
      <w:proofErr w:type="spellEnd"/>
      <w:r w:rsidRPr="001C724D">
        <w:t xml:space="preserve"> auch nur in di</w:t>
      </w:r>
      <w:r w:rsidRPr="001C724D">
        <w:t>e</w:t>
      </w:r>
      <w:r w:rsidRPr="001C724D">
        <w:t>sen Leistungsphasen zu den sonst anrechenbaren Kosten zu addieren.</w:t>
      </w:r>
    </w:p>
    <w:p w14:paraId="290AB37D" w14:textId="77777777" w:rsidR="001C724D" w:rsidRPr="001C724D" w:rsidRDefault="001C724D"/>
    <w:p w14:paraId="1A94815A" w14:textId="7A4857F5" w:rsidR="001C724D" w:rsidRPr="001C724D" w:rsidRDefault="001C724D">
      <w:r w:rsidRPr="001C724D">
        <w:t xml:space="preserve">(17) Bei der Ermittlung der </w:t>
      </w:r>
      <w:proofErr w:type="spellStart"/>
      <w:r w:rsidRPr="001C724D">
        <w:t>mvB</w:t>
      </w:r>
      <w:proofErr w:type="spellEnd"/>
      <w:r w:rsidRPr="001C724D">
        <w:t xml:space="preserve"> ist wie folgt vorzugehen:</w:t>
      </w:r>
    </w:p>
    <w:p w14:paraId="4E332359" w14:textId="77777777" w:rsidR="001C724D" w:rsidRPr="001C724D" w:rsidRDefault="001C724D"/>
    <w:p w14:paraId="1ADFFC61" w14:textId="77777777" w:rsidR="001C724D" w:rsidRPr="001C724D" w:rsidRDefault="001C724D" w:rsidP="00A63118">
      <w:pPr>
        <w:pStyle w:val="Listenabsatz"/>
        <w:numPr>
          <w:ilvl w:val="0"/>
          <w:numId w:val="17"/>
        </w:numPr>
      </w:pPr>
      <w:r w:rsidRPr="001C724D">
        <w:t xml:space="preserve">Identifizierung der </w:t>
      </w:r>
      <w:proofErr w:type="spellStart"/>
      <w:r w:rsidRPr="001C724D">
        <w:t>mvB</w:t>
      </w:r>
      <w:proofErr w:type="spellEnd"/>
    </w:p>
    <w:p w14:paraId="1DE1D00F" w14:textId="77777777" w:rsidR="001C724D" w:rsidRPr="001C724D" w:rsidRDefault="001C724D" w:rsidP="00A63118">
      <w:pPr>
        <w:pStyle w:val="Listenabsatz"/>
        <w:numPr>
          <w:ilvl w:val="0"/>
          <w:numId w:val="15"/>
        </w:numPr>
      </w:pPr>
      <w:r w:rsidRPr="001C724D">
        <w:t>Bausubstanz muss bereits durch (frühere) Bauleistungen hergestellt worden sein</w:t>
      </w:r>
    </w:p>
    <w:p w14:paraId="7AF7997A" w14:textId="77777777" w:rsidR="001C724D" w:rsidRPr="001C724D" w:rsidRDefault="001C724D" w:rsidP="00A63118">
      <w:pPr>
        <w:pStyle w:val="Listenabsatz"/>
        <w:numPr>
          <w:ilvl w:val="0"/>
          <w:numId w:val="15"/>
        </w:numPr>
      </w:pPr>
      <w:r w:rsidRPr="001C724D">
        <w:t>Sie muss technisch oder gestalterisch mitverarbeitet werden</w:t>
      </w:r>
      <w:r w:rsidRPr="001C724D">
        <w:br/>
      </w:r>
    </w:p>
    <w:p w14:paraId="07C7C8D9" w14:textId="77777777" w:rsidR="001C724D" w:rsidRPr="001C724D" w:rsidRDefault="001C724D" w:rsidP="00A63118">
      <w:pPr>
        <w:pStyle w:val="Listenabsatz"/>
        <w:numPr>
          <w:ilvl w:val="0"/>
          <w:numId w:val="17"/>
        </w:numPr>
      </w:pPr>
      <w:r w:rsidRPr="001C724D">
        <w:t xml:space="preserve">Feststellung des Umfangs der </w:t>
      </w:r>
      <w:proofErr w:type="spellStart"/>
      <w:r w:rsidRPr="001C724D">
        <w:t>mvB</w:t>
      </w:r>
      <w:proofErr w:type="spellEnd"/>
    </w:p>
    <w:p w14:paraId="1670D320" w14:textId="77777777" w:rsidR="001C724D" w:rsidRPr="001C724D" w:rsidRDefault="001C724D" w:rsidP="00A63118">
      <w:pPr>
        <w:pStyle w:val="Listenabsatz"/>
        <w:numPr>
          <w:ilvl w:val="0"/>
          <w:numId w:val="16"/>
        </w:numPr>
      </w:pPr>
      <w:r w:rsidRPr="001C724D">
        <w:t>Bestimmung von Mengen und Massen (</w:t>
      </w:r>
      <w:proofErr w:type="spellStart"/>
      <w:r w:rsidRPr="001C724D">
        <w:t>M</w:t>
      </w:r>
      <w:r w:rsidRPr="007E5C14">
        <w:rPr>
          <w:vertAlign w:val="subscript"/>
        </w:rPr>
        <w:t>mvB</w:t>
      </w:r>
      <w:proofErr w:type="spellEnd"/>
      <w:r w:rsidRPr="001C724D">
        <w:t>)</w:t>
      </w:r>
      <w:r w:rsidRPr="001C724D">
        <w:br/>
      </w:r>
    </w:p>
    <w:p w14:paraId="01601F23" w14:textId="77777777" w:rsidR="001C724D" w:rsidRPr="001C724D" w:rsidRDefault="001C724D" w:rsidP="00A63118">
      <w:pPr>
        <w:pStyle w:val="Listenabsatz"/>
        <w:numPr>
          <w:ilvl w:val="0"/>
          <w:numId w:val="17"/>
        </w:numPr>
      </w:pPr>
      <w:r w:rsidRPr="001C724D">
        <w:t xml:space="preserve">Feststellung des Fiktiven Neuwertes der </w:t>
      </w:r>
      <w:proofErr w:type="spellStart"/>
      <w:r w:rsidRPr="001C724D">
        <w:t>mvB</w:t>
      </w:r>
      <w:proofErr w:type="spellEnd"/>
    </w:p>
    <w:p w14:paraId="5F973125" w14:textId="77777777" w:rsidR="001C724D" w:rsidRPr="001C724D" w:rsidRDefault="001C724D" w:rsidP="00A63118">
      <w:pPr>
        <w:pStyle w:val="Listenabsatz"/>
        <w:numPr>
          <w:ilvl w:val="0"/>
          <w:numId w:val="16"/>
        </w:numPr>
      </w:pPr>
      <w:proofErr w:type="spellStart"/>
      <w:r w:rsidRPr="001C724D">
        <w:t>W</w:t>
      </w:r>
      <w:r w:rsidRPr="007E5C14">
        <w:rPr>
          <w:vertAlign w:val="subscript"/>
        </w:rPr>
        <w:t>mvB</w:t>
      </w:r>
      <w:proofErr w:type="spellEnd"/>
      <w:r w:rsidRPr="001C724D">
        <w:t xml:space="preserve"> = </w:t>
      </w:r>
      <w:proofErr w:type="spellStart"/>
      <w:r w:rsidRPr="001C724D">
        <w:t>M</w:t>
      </w:r>
      <w:r w:rsidRPr="007E5C14">
        <w:rPr>
          <w:vertAlign w:val="subscript"/>
        </w:rPr>
        <w:t>mvB</w:t>
      </w:r>
      <w:proofErr w:type="spellEnd"/>
      <w:r w:rsidRPr="001C724D">
        <w:t xml:space="preserve"> x aktueller Einheitspreis</w:t>
      </w:r>
      <w:r w:rsidRPr="001C724D">
        <w:br/>
      </w:r>
    </w:p>
    <w:p w14:paraId="46453175" w14:textId="77777777" w:rsidR="001C724D" w:rsidRPr="001C724D" w:rsidRDefault="001C724D" w:rsidP="00A63118">
      <w:pPr>
        <w:pStyle w:val="Listenabsatz"/>
        <w:numPr>
          <w:ilvl w:val="0"/>
          <w:numId w:val="17"/>
        </w:numPr>
      </w:pPr>
      <w:r w:rsidRPr="001C724D">
        <w:t>Festlegung des Zustandsfaktors (ZF)</w:t>
      </w:r>
    </w:p>
    <w:p w14:paraId="678732B6" w14:textId="4554E09E" w:rsidR="001C724D" w:rsidRPr="001C724D" w:rsidRDefault="00FC61B1" w:rsidP="00A63118">
      <w:pPr>
        <w:pStyle w:val="Listenabsatz"/>
        <w:numPr>
          <w:ilvl w:val="0"/>
          <w:numId w:val="18"/>
        </w:numPr>
      </w:pPr>
      <w:r>
        <w:t>i.</w:t>
      </w:r>
      <w:r w:rsidR="00430146">
        <w:t xml:space="preserve"> </w:t>
      </w:r>
      <w:r>
        <w:t>d.</w:t>
      </w:r>
      <w:r w:rsidR="00430146">
        <w:t xml:space="preserve"> </w:t>
      </w:r>
      <w:r>
        <w:t xml:space="preserve">R. </w:t>
      </w:r>
      <w:r w:rsidR="001C724D" w:rsidRPr="001C724D">
        <w:t xml:space="preserve">zwischen </w:t>
      </w:r>
      <w:r w:rsidR="001C724D" w:rsidRPr="00F80D4C">
        <w:t>0,8</w:t>
      </w:r>
      <w:r w:rsidR="001C724D" w:rsidRPr="001C724D">
        <w:t xml:space="preserve"> (noch verwendbar) und 1,0 (neuwertig), im Regelfall 0,9 (nicht ne</w:t>
      </w:r>
      <w:r w:rsidR="001C724D" w:rsidRPr="001C724D">
        <w:t>u</w:t>
      </w:r>
      <w:r w:rsidR="001C724D" w:rsidRPr="001C724D">
        <w:t>wertig aber noch gut verwendbar)</w:t>
      </w:r>
      <w:r w:rsidR="001C724D" w:rsidRPr="001C724D">
        <w:br/>
      </w:r>
    </w:p>
    <w:p w14:paraId="48B16ED2" w14:textId="77777777" w:rsidR="001C724D" w:rsidRPr="001C724D" w:rsidRDefault="001C724D" w:rsidP="00A63118">
      <w:pPr>
        <w:pStyle w:val="Listenabsatz"/>
        <w:numPr>
          <w:ilvl w:val="0"/>
          <w:numId w:val="17"/>
        </w:numPr>
      </w:pPr>
      <w:r w:rsidRPr="001C724D">
        <w:t>Ermittlung des Leistungsfaktors (LF)</w:t>
      </w:r>
    </w:p>
    <w:p w14:paraId="59F54E0C" w14:textId="77777777" w:rsidR="001C724D" w:rsidRPr="001C724D" w:rsidRDefault="001C724D" w:rsidP="00A63118">
      <w:pPr>
        <w:pStyle w:val="Listenabsatz"/>
        <w:numPr>
          <w:ilvl w:val="0"/>
          <w:numId w:val="18"/>
        </w:numPr>
      </w:pPr>
      <w:r w:rsidRPr="001C724D">
        <w:t xml:space="preserve">Bei der Ermittlung der Kosten für die </w:t>
      </w:r>
      <w:proofErr w:type="spellStart"/>
      <w:r w:rsidRPr="001C724D">
        <w:t>mvB</w:t>
      </w:r>
      <w:proofErr w:type="spellEnd"/>
      <w:r w:rsidRPr="001C724D">
        <w:t xml:space="preserve"> ist zu berücksichtigen, in welchen Umfang diese jeweils innerhalb der einzelnen Leistungsphasen bzw. Grundleistungen planerisch zu b</w:t>
      </w:r>
      <w:r w:rsidRPr="001C724D">
        <w:t>e</w:t>
      </w:r>
      <w:r w:rsidRPr="001C724D">
        <w:t xml:space="preserve">rücksichtigen ist (Leistungsfaktor </w:t>
      </w:r>
      <w:r w:rsidRPr="007E5C14">
        <w:rPr>
          <w:rFonts w:cs="Arial"/>
        </w:rPr>
        <w:t>≤</w:t>
      </w:r>
      <w:r w:rsidRPr="001C724D">
        <w:t xml:space="preserve"> 1,0).</w:t>
      </w:r>
    </w:p>
    <w:p w14:paraId="32C00172" w14:textId="0792068E" w:rsidR="001C724D" w:rsidRPr="001C724D" w:rsidRDefault="001C724D" w:rsidP="00A63118">
      <w:pPr>
        <w:pStyle w:val="Listenabsatz"/>
        <w:numPr>
          <w:ilvl w:val="0"/>
          <w:numId w:val="18"/>
        </w:numPr>
      </w:pPr>
      <w:r w:rsidRPr="001C724D">
        <w:t xml:space="preserve">Gemäß Gutachten des </w:t>
      </w:r>
      <w:proofErr w:type="spellStart"/>
      <w:r w:rsidRPr="001C724D">
        <w:t>BMWi</w:t>
      </w:r>
      <w:proofErr w:type="spellEnd"/>
      <w:r w:rsidRPr="001C724D">
        <w:t xml:space="preserve"> vom Dez. 2012 </w:t>
      </w:r>
      <w:r w:rsidR="002043EA">
        <w:t xml:space="preserve">„Aktualisierungsbedarf zur Honorarstruktur der Honorarordnung für Architekten und Ingenieure“ </w:t>
      </w:r>
      <w:r w:rsidRPr="001C724D">
        <w:t>können i.</w:t>
      </w:r>
      <w:r w:rsidR="00BF367C">
        <w:t xml:space="preserve"> </w:t>
      </w:r>
      <w:r w:rsidRPr="001C724D">
        <w:t>d.</w:t>
      </w:r>
      <w:r w:rsidR="00BF367C">
        <w:t xml:space="preserve"> </w:t>
      </w:r>
      <w:r w:rsidRPr="001C724D">
        <w:t>R</w:t>
      </w:r>
      <w:r w:rsidR="00430146">
        <w:t>.</w:t>
      </w:r>
      <w:r w:rsidRPr="001C724D">
        <w:t xml:space="preserve"> folgende LF für die jeweiligen Leistungsphasen verwendet werden:</w:t>
      </w:r>
      <w:r w:rsidRPr="001C724D">
        <w:br/>
      </w:r>
    </w:p>
    <w:tbl>
      <w:tblPr>
        <w:tblStyle w:val="Tabellenraster"/>
        <w:tblW w:w="7870" w:type="dxa"/>
        <w:tblInd w:w="709" w:type="dxa"/>
        <w:tblLook w:val="04A0" w:firstRow="1" w:lastRow="0" w:firstColumn="1" w:lastColumn="0" w:noHBand="0" w:noVBand="1"/>
      </w:tblPr>
      <w:tblGrid>
        <w:gridCol w:w="910"/>
        <w:gridCol w:w="870"/>
        <w:gridCol w:w="870"/>
        <w:gridCol w:w="870"/>
        <w:gridCol w:w="870"/>
        <w:gridCol w:w="870"/>
        <w:gridCol w:w="870"/>
        <w:gridCol w:w="870"/>
        <w:gridCol w:w="870"/>
      </w:tblGrid>
      <w:tr w:rsidR="001C724D" w:rsidRPr="001C724D" w14:paraId="0BC807DB" w14:textId="77777777" w:rsidTr="001C724D">
        <w:tc>
          <w:tcPr>
            <w:tcW w:w="910" w:type="dxa"/>
          </w:tcPr>
          <w:p w14:paraId="0B043926" w14:textId="77777777" w:rsidR="001C724D" w:rsidRPr="001C724D" w:rsidRDefault="001C724D" w:rsidP="00A63118">
            <w:pPr>
              <w:rPr>
                <w:lang w:val="en-US"/>
              </w:rPr>
            </w:pPr>
            <w:r w:rsidRPr="001C724D">
              <w:rPr>
                <w:lang w:val="en-US"/>
              </w:rPr>
              <w:t>LPH1</w:t>
            </w:r>
          </w:p>
        </w:tc>
        <w:tc>
          <w:tcPr>
            <w:tcW w:w="870" w:type="dxa"/>
          </w:tcPr>
          <w:p w14:paraId="3C112C44" w14:textId="77777777" w:rsidR="001C724D" w:rsidRPr="001C724D" w:rsidRDefault="001C724D" w:rsidP="00A63118">
            <w:pPr>
              <w:rPr>
                <w:lang w:val="en-US"/>
              </w:rPr>
            </w:pPr>
            <w:r w:rsidRPr="001C724D">
              <w:rPr>
                <w:lang w:val="en-US"/>
              </w:rPr>
              <w:t>LPH 2</w:t>
            </w:r>
          </w:p>
        </w:tc>
        <w:tc>
          <w:tcPr>
            <w:tcW w:w="870" w:type="dxa"/>
          </w:tcPr>
          <w:p w14:paraId="79DBEEC9" w14:textId="77777777" w:rsidR="001C724D" w:rsidRPr="001C724D" w:rsidRDefault="001C724D" w:rsidP="00A63118">
            <w:pPr>
              <w:rPr>
                <w:lang w:val="en-US"/>
              </w:rPr>
            </w:pPr>
            <w:r w:rsidRPr="001C724D">
              <w:rPr>
                <w:lang w:val="en-US"/>
              </w:rPr>
              <w:t>LPH 3</w:t>
            </w:r>
          </w:p>
        </w:tc>
        <w:tc>
          <w:tcPr>
            <w:tcW w:w="870" w:type="dxa"/>
          </w:tcPr>
          <w:p w14:paraId="05649D2B" w14:textId="77777777" w:rsidR="001C724D" w:rsidRPr="001C724D" w:rsidRDefault="001C724D" w:rsidP="00A63118">
            <w:pPr>
              <w:rPr>
                <w:lang w:val="en-US"/>
              </w:rPr>
            </w:pPr>
            <w:r w:rsidRPr="001C724D">
              <w:rPr>
                <w:lang w:val="en-US"/>
              </w:rPr>
              <w:t>LPH 4</w:t>
            </w:r>
          </w:p>
        </w:tc>
        <w:tc>
          <w:tcPr>
            <w:tcW w:w="870" w:type="dxa"/>
          </w:tcPr>
          <w:p w14:paraId="7FEE2FBE" w14:textId="77777777" w:rsidR="001C724D" w:rsidRPr="001C724D" w:rsidRDefault="001C724D" w:rsidP="00A63118">
            <w:pPr>
              <w:rPr>
                <w:lang w:val="en-US"/>
              </w:rPr>
            </w:pPr>
            <w:r w:rsidRPr="001C724D">
              <w:rPr>
                <w:lang w:val="en-US"/>
              </w:rPr>
              <w:t>LPH 5</w:t>
            </w:r>
          </w:p>
        </w:tc>
        <w:tc>
          <w:tcPr>
            <w:tcW w:w="870" w:type="dxa"/>
          </w:tcPr>
          <w:p w14:paraId="6FAA83E8" w14:textId="77777777" w:rsidR="001C724D" w:rsidRPr="001C724D" w:rsidRDefault="001C724D" w:rsidP="00A63118">
            <w:pPr>
              <w:rPr>
                <w:lang w:val="en-US"/>
              </w:rPr>
            </w:pPr>
            <w:r w:rsidRPr="001C724D">
              <w:rPr>
                <w:lang w:val="en-US"/>
              </w:rPr>
              <w:t>LPH 6</w:t>
            </w:r>
          </w:p>
        </w:tc>
        <w:tc>
          <w:tcPr>
            <w:tcW w:w="870" w:type="dxa"/>
          </w:tcPr>
          <w:p w14:paraId="7B934D18" w14:textId="77777777" w:rsidR="001C724D" w:rsidRPr="001C724D" w:rsidRDefault="001C724D" w:rsidP="00A63118">
            <w:pPr>
              <w:rPr>
                <w:lang w:val="en-US"/>
              </w:rPr>
            </w:pPr>
            <w:r w:rsidRPr="001C724D">
              <w:rPr>
                <w:lang w:val="en-US"/>
              </w:rPr>
              <w:t>LPH 7</w:t>
            </w:r>
          </w:p>
        </w:tc>
        <w:tc>
          <w:tcPr>
            <w:tcW w:w="870" w:type="dxa"/>
          </w:tcPr>
          <w:p w14:paraId="5D018E9F" w14:textId="77777777" w:rsidR="001C724D" w:rsidRPr="001C724D" w:rsidRDefault="001C724D" w:rsidP="00A63118">
            <w:pPr>
              <w:rPr>
                <w:lang w:val="en-US"/>
              </w:rPr>
            </w:pPr>
            <w:r w:rsidRPr="001C724D">
              <w:rPr>
                <w:lang w:val="en-US"/>
              </w:rPr>
              <w:t>LPH 8</w:t>
            </w:r>
          </w:p>
        </w:tc>
        <w:tc>
          <w:tcPr>
            <w:tcW w:w="870" w:type="dxa"/>
          </w:tcPr>
          <w:p w14:paraId="1FC9622C" w14:textId="77777777" w:rsidR="001C724D" w:rsidRPr="001C724D" w:rsidRDefault="001C724D" w:rsidP="00A63118">
            <w:pPr>
              <w:rPr>
                <w:lang w:val="en-US"/>
              </w:rPr>
            </w:pPr>
            <w:r w:rsidRPr="001C724D">
              <w:rPr>
                <w:lang w:val="en-US"/>
              </w:rPr>
              <w:t>LPH 9</w:t>
            </w:r>
          </w:p>
        </w:tc>
      </w:tr>
      <w:tr w:rsidR="001C724D" w:rsidRPr="001C724D" w14:paraId="5190000E" w14:textId="77777777" w:rsidTr="001C724D">
        <w:tc>
          <w:tcPr>
            <w:tcW w:w="910" w:type="dxa"/>
          </w:tcPr>
          <w:p w14:paraId="13E2162E" w14:textId="77777777" w:rsidR="001C724D" w:rsidRPr="001C724D" w:rsidRDefault="001C724D" w:rsidP="00A63118">
            <w:pPr>
              <w:rPr>
                <w:lang w:val="en-US"/>
              </w:rPr>
            </w:pPr>
            <w:r w:rsidRPr="00F80D4C">
              <w:rPr>
                <w:lang w:val="en-US"/>
              </w:rPr>
              <w:t>0,9</w:t>
            </w:r>
          </w:p>
        </w:tc>
        <w:tc>
          <w:tcPr>
            <w:tcW w:w="870" w:type="dxa"/>
          </w:tcPr>
          <w:p w14:paraId="6379B056" w14:textId="77777777" w:rsidR="001C724D" w:rsidRPr="001C724D" w:rsidRDefault="001C724D" w:rsidP="00A63118">
            <w:pPr>
              <w:rPr>
                <w:lang w:val="en-US"/>
              </w:rPr>
            </w:pPr>
            <w:r w:rsidRPr="001C724D">
              <w:rPr>
                <w:lang w:val="en-US"/>
              </w:rPr>
              <w:t>0,9</w:t>
            </w:r>
          </w:p>
        </w:tc>
        <w:tc>
          <w:tcPr>
            <w:tcW w:w="870" w:type="dxa"/>
          </w:tcPr>
          <w:p w14:paraId="4E6EB3F9" w14:textId="77777777" w:rsidR="001C724D" w:rsidRPr="001C724D" w:rsidRDefault="001C724D" w:rsidP="00A63118">
            <w:pPr>
              <w:rPr>
                <w:lang w:val="en-US"/>
              </w:rPr>
            </w:pPr>
            <w:r w:rsidRPr="001C724D">
              <w:rPr>
                <w:lang w:val="en-US"/>
              </w:rPr>
              <w:t>0,8</w:t>
            </w:r>
          </w:p>
        </w:tc>
        <w:tc>
          <w:tcPr>
            <w:tcW w:w="870" w:type="dxa"/>
          </w:tcPr>
          <w:p w14:paraId="07FB4468" w14:textId="77777777" w:rsidR="001C724D" w:rsidRPr="001C724D" w:rsidRDefault="001C724D" w:rsidP="00A63118">
            <w:pPr>
              <w:rPr>
                <w:lang w:val="en-US"/>
              </w:rPr>
            </w:pPr>
            <w:r w:rsidRPr="001C724D">
              <w:rPr>
                <w:lang w:val="en-US"/>
              </w:rPr>
              <w:t>0,7</w:t>
            </w:r>
          </w:p>
        </w:tc>
        <w:tc>
          <w:tcPr>
            <w:tcW w:w="870" w:type="dxa"/>
          </w:tcPr>
          <w:p w14:paraId="4D7C014D" w14:textId="77777777" w:rsidR="001C724D" w:rsidRPr="001C724D" w:rsidRDefault="001C724D" w:rsidP="00A63118">
            <w:pPr>
              <w:rPr>
                <w:lang w:val="en-US"/>
              </w:rPr>
            </w:pPr>
            <w:r w:rsidRPr="001C724D">
              <w:rPr>
                <w:lang w:val="en-US"/>
              </w:rPr>
              <w:t>1,0</w:t>
            </w:r>
          </w:p>
        </w:tc>
        <w:tc>
          <w:tcPr>
            <w:tcW w:w="870" w:type="dxa"/>
          </w:tcPr>
          <w:p w14:paraId="294AD7AB" w14:textId="77777777" w:rsidR="001C724D" w:rsidRPr="001C724D" w:rsidRDefault="001C724D" w:rsidP="00A63118">
            <w:pPr>
              <w:rPr>
                <w:lang w:val="en-US"/>
              </w:rPr>
            </w:pPr>
            <w:r w:rsidRPr="001C724D">
              <w:rPr>
                <w:lang w:val="en-US"/>
              </w:rPr>
              <w:t>0,5</w:t>
            </w:r>
          </w:p>
        </w:tc>
        <w:tc>
          <w:tcPr>
            <w:tcW w:w="870" w:type="dxa"/>
          </w:tcPr>
          <w:p w14:paraId="374075CA" w14:textId="77777777" w:rsidR="001C724D" w:rsidRPr="001C724D" w:rsidRDefault="001C724D" w:rsidP="00A63118">
            <w:pPr>
              <w:rPr>
                <w:lang w:val="en-US"/>
              </w:rPr>
            </w:pPr>
            <w:r w:rsidRPr="001C724D">
              <w:rPr>
                <w:lang w:val="en-US"/>
              </w:rPr>
              <w:t>0,6</w:t>
            </w:r>
          </w:p>
        </w:tc>
        <w:tc>
          <w:tcPr>
            <w:tcW w:w="870" w:type="dxa"/>
          </w:tcPr>
          <w:p w14:paraId="3EF3A8D7" w14:textId="77777777" w:rsidR="001C724D" w:rsidRPr="001C724D" w:rsidRDefault="001C724D" w:rsidP="00A63118">
            <w:pPr>
              <w:rPr>
                <w:lang w:val="en-US"/>
              </w:rPr>
            </w:pPr>
            <w:r w:rsidRPr="001C724D">
              <w:rPr>
                <w:lang w:val="en-US"/>
              </w:rPr>
              <w:t>0,4</w:t>
            </w:r>
          </w:p>
        </w:tc>
        <w:tc>
          <w:tcPr>
            <w:tcW w:w="870" w:type="dxa"/>
          </w:tcPr>
          <w:p w14:paraId="24A10D82" w14:textId="77777777" w:rsidR="001C724D" w:rsidRPr="001C724D" w:rsidRDefault="001C724D" w:rsidP="00A63118">
            <w:pPr>
              <w:rPr>
                <w:lang w:val="en-US"/>
              </w:rPr>
            </w:pPr>
            <w:r w:rsidRPr="001C724D">
              <w:rPr>
                <w:lang w:val="en-US"/>
              </w:rPr>
              <w:t>0,5</w:t>
            </w:r>
          </w:p>
        </w:tc>
      </w:tr>
    </w:tbl>
    <w:p w14:paraId="1C5EEC09" w14:textId="77777777" w:rsidR="001C724D" w:rsidRPr="001C724D" w:rsidRDefault="001C724D" w:rsidP="00A63118"/>
    <w:p w14:paraId="0091CBAC" w14:textId="77777777" w:rsidR="001C724D" w:rsidRPr="001C724D" w:rsidRDefault="001C724D" w:rsidP="00A63118">
      <w:pPr>
        <w:pStyle w:val="Listenabsatz"/>
        <w:numPr>
          <w:ilvl w:val="0"/>
          <w:numId w:val="17"/>
        </w:numPr>
      </w:pPr>
      <w:r w:rsidRPr="001C724D">
        <w:t>Berechnungsformel</w:t>
      </w:r>
    </w:p>
    <w:p w14:paraId="743F3403" w14:textId="77777777" w:rsidR="001C724D" w:rsidRPr="001C724D" w:rsidRDefault="001C724D" w:rsidP="00A63118"/>
    <w:p w14:paraId="37BB4F94" w14:textId="0BE96578" w:rsidR="001C724D" w:rsidRPr="00B6197E" w:rsidRDefault="001C724D" w:rsidP="00A63118">
      <w:proofErr w:type="spellStart"/>
      <w:r w:rsidRPr="00B6197E">
        <w:t>A</w:t>
      </w:r>
      <w:r w:rsidRPr="00B6197E">
        <w:rPr>
          <w:vertAlign w:val="subscript"/>
        </w:rPr>
        <w:t>mvB</w:t>
      </w:r>
      <w:proofErr w:type="spellEnd"/>
      <w:r w:rsidRPr="00B6197E">
        <w:t xml:space="preserve"> = </w:t>
      </w:r>
      <w:r w:rsidRPr="00B6197E">
        <w:rPr>
          <w:rFonts w:cs="Arial"/>
        </w:rPr>
        <w:t>Σ</w:t>
      </w:r>
      <w:r w:rsidRPr="00B6197E">
        <w:t xml:space="preserve"> (</w:t>
      </w:r>
      <w:proofErr w:type="spellStart"/>
      <w:r w:rsidRPr="00B6197E">
        <w:t>LPH</w:t>
      </w:r>
      <w:r w:rsidRPr="00B6197E">
        <w:rPr>
          <w:vertAlign w:val="subscript"/>
        </w:rPr>
        <w:t>i</w:t>
      </w:r>
      <w:proofErr w:type="spellEnd"/>
      <w:r w:rsidRPr="00B6197E">
        <w:t xml:space="preserve"> x </w:t>
      </w:r>
      <w:proofErr w:type="spellStart"/>
      <w:r w:rsidRPr="00B6197E">
        <w:t>LF</w:t>
      </w:r>
      <w:r w:rsidRPr="00B6197E">
        <w:rPr>
          <w:vertAlign w:val="subscript"/>
        </w:rPr>
        <w:t>i</w:t>
      </w:r>
      <w:proofErr w:type="spellEnd"/>
      <w:r w:rsidR="00BF367C">
        <w:t>)</w:t>
      </w:r>
      <w:r w:rsidR="005F1795">
        <w:t>/</w:t>
      </w:r>
      <w:r w:rsidR="005F1795" w:rsidRPr="004F4A09">
        <w:rPr>
          <w:rFonts w:cs="Arial"/>
        </w:rPr>
        <w:t>Σ</w:t>
      </w:r>
      <w:r w:rsidR="005F1795" w:rsidRPr="004F4A09">
        <w:t xml:space="preserve"> </w:t>
      </w:r>
      <w:proofErr w:type="spellStart"/>
      <w:r w:rsidR="005F1795" w:rsidRPr="004F4A09">
        <w:t>LPH</w:t>
      </w:r>
      <w:r w:rsidR="005F1795" w:rsidRPr="004F4A09">
        <w:rPr>
          <w:vertAlign w:val="subscript"/>
        </w:rPr>
        <w:t>i</w:t>
      </w:r>
      <w:proofErr w:type="spellEnd"/>
      <w:r w:rsidR="005F1795" w:rsidRPr="004F4A09">
        <w:t xml:space="preserve"> </w:t>
      </w:r>
      <w:r w:rsidRPr="00B6197E">
        <w:t xml:space="preserve">x ZF x </w:t>
      </w:r>
      <w:proofErr w:type="spellStart"/>
      <w:r w:rsidRPr="00B6197E">
        <w:t>W</w:t>
      </w:r>
      <w:r w:rsidRPr="00B6197E">
        <w:rPr>
          <w:vertAlign w:val="subscript"/>
        </w:rPr>
        <w:t>mvB</w:t>
      </w:r>
      <w:proofErr w:type="spellEnd"/>
    </w:p>
    <w:p w14:paraId="27E8A2C7" w14:textId="77777777" w:rsidR="001C724D" w:rsidRPr="001C724D" w:rsidRDefault="001C724D" w:rsidP="00A63118"/>
    <w:p w14:paraId="22B9871C" w14:textId="77777777" w:rsidR="001C724D" w:rsidRPr="001C724D" w:rsidRDefault="001C724D" w:rsidP="00A63118">
      <w:proofErr w:type="spellStart"/>
      <w:r w:rsidRPr="001C724D">
        <w:t>A</w:t>
      </w:r>
      <w:r w:rsidRPr="001C724D">
        <w:rPr>
          <w:vertAlign w:val="subscript"/>
        </w:rPr>
        <w:t>mvB</w:t>
      </w:r>
      <w:proofErr w:type="spellEnd"/>
      <w:r w:rsidRPr="001C724D">
        <w:t xml:space="preserve"> </w:t>
      </w:r>
      <w:r w:rsidRPr="001C724D">
        <w:tab/>
        <w:t xml:space="preserve">anrechenbare Kosten der </w:t>
      </w:r>
      <w:proofErr w:type="spellStart"/>
      <w:r w:rsidRPr="001C724D">
        <w:t>mvB</w:t>
      </w:r>
      <w:proofErr w:type="spellEnd"/>
    </w:p>
    <w:p w14:paraId="4280F658" w14:textId="77777777" w:rsidR="001C724D" w:rsidRPr="001C724D" w:rsidRDefault="001C724D" w:rsidP="00A63118">
      <w:proofErr w:type="spellStart"/>
      <w:r w:rsidRPr="001C724D">
        <w:t>LPH</w:t>
      </w:r>
      <w:r w:rsidRPr="001C724D">
        <w:rPr>
          <w:vertAlign w:val="subscript"/>
        </w:rPr>
        <w:t>i</w:t>
      </w:r>
      <w:proofErr w:type="spellEnd"/>
      <w:r w:rsidRPr="001C724D">
        <w:rPr>
          <w:vertAlign w:val="subscript"/>
        </w:rPr>
        <w:tab/>
      </w:r>
      <w:r w:rsidRPr="001C724D">
        <w:t>beauftragter Teil der Leistungsphase (v.H.-Satz/100)</w:t>
      </w:r>
    </w:p>
    <w:p w14:paraId="68775825" w14:textId="13E6562F" w:rsidR="001C724D" w:rsidRPr="001C724D" w:rsidRDefault="001C724D" w:rsidP="00A63118">
      <w:proofErr w:type="spellStart"/>
      <w:r w:rsidRPr="001C724D">
        <w:t>LF</w:t>
      </w:r>
      <w:r w:rsidRPr="001C724D">
        <w:rPr>
          <w:vertAlign w:val="subscript"/>
        </w:rPr>
        <w:t>i</w:t>
      </w:r>
      <w:proofErr w:type="spellEnd"/>
      <w:r w:rsidRPr="001C724D">
        <w:tab/>
        <w:t>Leistungsfaktor der beauftragten Leistungsphase</w:t>
      </w:r>
    </w:p>
    <w:p w14:paraId="457D7CE6" w14:textId="0684F549" w:rsidR="001C724D" w:rsidRPr="001C724D" w:rsidRDefault="001C724D" w:rsidP="00A63118">
      <w:r w:rsidRPr="001C724D">
        <w:t>ZF</w:t>
      </w:r>
      <w:r w:rsidRPr="001C724D">
        <w:tab/>
        <w:t>Zustandsfaktor</w:t>
      </w:r>
    </w:p>
    <w:p w14:paraId="7A2D6E40" w14:textId="77777777" w:rsidR="001C724D" w:rsidRPr="001C724D" w:rsidRDefault="001C724D" w:rsidP="00A63118">
      <w:proofErr w:type="spellStart"/>
      <w:r w:rsidRPr="001C724D">
        <w:t>W</w:t>
      </w:r>
      <w:r w:rsidRPr="001C724D">
        <w:rPr>
          <w:vertAlign w:val="subscript"/>
        </w:rPr>
        <w:t>mvB</w:t>
      </w:r>
      <w:proofErr w:type="spellEnd"/>
      <w:r w:rsidRPr="001C724D">
        <w:rPr>
          <w:vertAlign w:val="subscript"/>
        </w:rPr>
        <w:tab/>
      </w:r>
      <w:r w:rsidRPr="001C724D">
        <w:t xml:space="preserve">fiktiver Neuwert der </w:t>
      </w:r>
      <w:proofErr w:type="spellStart"/>
      <w:r w:rsidRPr="001C724D">
        <w:t>mvB</w:t>
      </w:r>
      <w:proofErr w:type="spellEnd"/>
    </w:p>
    <w:p w14:paraId="3BEB8044" w14:textId="77777777" w:rsidR="001C724D" w:rsidRPr="001C724D" w:rsidRDefault="001C724D"/>
    <w:p w14:paraId="1217374C" w14:textId="77777777" w:rsidR="00430146" w:rsidRPr="00DB7363" w:rsidRDefault="00430146">
      <w:pPr>
        <w:pStyle w:val="Textkrper"/>
      </w:pPr>
    </w:p>
    <w:p w14:paraId="465B5411" w14:textId="77777777" w:rsidR="00DB7363" w:rsidRPr="008D2F9E" w:rsidRDefault="00DB7363" w:rsidP="00A63118">
      <w:pPr>
        <w:pStyle w:val="berschrift1"/>
        <w:rPr>
          <w:sz w:val="20"/>
        </w:rPr>
      </w:pPr>
      <w:r w:rsidRPr="008D2F9E">
        <w:rPr>
          <w:sz w:val="20"/>
        </w:rPr>
        <w:t>B) Honorarermittlung (Seite 2)</w:t>
      </w:r>
    </w:p>
    <w:p w14:paraId="38B4E512" w14:textId="77777777" w:rsidR="00DB7363" w:rsidRDefault="00DB7363" w:rsidP="00925934">
      <w:pPr>
        <w:pStyle w:val="berschrift6"/>
      </w:pPr>
    </w:p>
    <w:p w14:paraId="0EC4B5AA" w14:textId="44634611" w:rsidR="00DB7363" w:rsidRPr="00DB7363" w:rsidRDefault="00DB7363">
      <w:r w:rsidRPr="00DB7363">
        <w:t>(1</w:t>
      </w:r>
      <w:r w:rsidR="00FA2624">
        <w:t>8</w:t>
      </w:r>
      <w:r w:rsidRPr="00DB7363">
        <w:t xml:space="preserve">) Zur Ermittlung können die </w:t>
      </w:r>
      <w:r w:rsidR="002273CC">
        <w:t xml:space="preserve">für jede Grundleistung angegebenen Bewertungen </w:t>
      </w:r>
      <w:r w:rsidRPr="00DB7363">
        <w:t>(max. %) im Vo</w:t>
      </w:r>
      <w:r w:rsidRPr="00DB7363">
        <w:t>r</w:t>
      </w:r>
      <w:r w:rsidRPr="00DB7363">
        <w:t>druck HVA F-</w:t>
      </w:r>
      <w:proofErr w:type="spellStart"/>
      <w:r w:rsidRPr="00DB7363">
        <w:t>StB</w:t>
      </w:r>
      <w:proofErr w:type="spellEnd"/>
      <w:r w:rsidRPr="00DB7363">
        <w:t xml:space="preserve"> Leistungsbeschreibung </w:t>
      </w:r>
      <w:r>
        <w:t>Verkehrsanlagen</w:t>
      </w:r>
      <w:r w:rsidRPr="00DB7363">
        <w:t xml:space="preserve"> zur Hilfe genommen werden</w:t>
      </w:r>
      <w:r w:rsidR="008D3519">
        <w:t>.</w:t>
      </w:r>
    </w:p>
    <w:p w14:paraId="2B79F13B" w14:textId="77777777" w:rsidR="00DB7363" w:rsidRDefault="00DB7363"/>
    <w:p w14:paraId="0028404D" w14:textId="77777777" w:rsidR="007836B6" w:rsidRPr="00AE1ED4" w:rsidRDefault="007836B6" w:rsidP="00925934">
      <w:pPr>
        <w:pStyle w:val="berschrift6"/>
      </w:pPr>
      <w:r w:rsidRPr="00AE1ED4">
        <w:t>Honorarzone</w:t>
      </w:r>
    </w:p>
    <w:p w14:paraId="2337719D" w14:textId="77777777" w:rsidR="007836B6" w:rsidRPr="002D4D6A" w:rsidRDefault="007836B6" w:rsidP="00925934">
      <w:pPr>
        <w:keepNext/>
      </w:pPr>
    </w:p>
    <w:p w14:paraId="210E4AE3" w14:textId="2F83E1F4" w:rsidR="00D572D7" w:rsidRPr="00D572D7" w:rsidRDefault="00DB7363">
      <w:pPr>
        <w:rPr>
          <w:bCs/>
        </w:rPr>
      </w:pPr>
      <w:r>
        <w:t>(1</w:t>
      </w:r>
      <w:r w:rsidR="00FA2624">
        <w:t>9</w:t>
      </w:r>
      <w:r>
        <w:t xml:space="preserve">) </w:t>
      </w:r>
      <w:r w:rsidR="007836B6" w:rsidRPr="00DB7363">
        <w:t xml:space="preserve">Für die Zuordnung der Honorarzone nach § 48 </w:t>
      </w:r>
      <w:r w:rsidR="00D53980">
        <w:t>(</w:t>
      </w:r>
      <w:r w:rsidR="007836B6" w:rsidRPr="00DB7363">
        <w:t>2</w:t>
      </w:r>
      <w:r w:rsidR="00D53980">
        <w:t>)</w:t>
      </w:r>
      <w:r w:rsidR="007836B6" w:rsidRPr="00DB7363">
        <w:t xml:space="preserve"> HOAI steht für gängige Objekte als Regel </w:t>
      </w:r>
      <w:r w:rsidR="007836B6" w:rsidRPr="00D572D7">
        <w:rPr>
          <w:bCs/>
        </w:rPr>
        <w:t>die Objektliste in der Anlage 13.2 zur HOAI zur Verfügung.</w:t>
      </w:r>
    </w:p>
    <w:p w14:paraId="3C5BA6D4" w14:textId="77777777" w:rsidR="00D572D7" w:rsidRPr="00D572D7" w:rsidRDefault="00D572D7"/>
    <w:p w14:paraId="231BEDFB" w14:textId="71801711" w:rsidR="007836B6" w:rsidRPr="00D572D7" w:rsidRDefault="00FA2624">
      <w:r>
        <w:t>(20</w:t>
      </w:r>
      <w:r w:rsidR="00DB7363" w:rsidRPr="00D572D7">
        <w:t>)</w:t>
      </w:r>
      <w:r w:rsidR="007836B6" w:rsidRPr="00D572D7">
        <w:t xml:space="preserve"> In Zweifelsfällen und für nicht in der</w:t>
      </w:r>
      <w:r w:rsidR="007836B6" w:rsidRPr="00DB7363">
        <w:t xml:space="preserve"> Anlage 13.2 zur HOAI enthaltene Objekte ist eine Bewertung </w:t>
      </w:r>
      <w:r w:rsidR="007836B6" w:rsidRPr="00D572D7">
        <w:t>nach § 48 HOAI vorzunehmen.</w:t>
      </w:r>
      <w:r w:rsidR="00DB7363" w:rsidRPr="00D572D7">
        <w:t xml:space="preserve"> Hierzu kann Seite 3 des Vordruckes zur Hilfe genommen werden.</w:t>
      </w:r>
    </w:p>
    <w:p w14:paraId="601D83B5" w14:textId="77777777" w:rsidR="00A63118" w:rsidRPr="00D572D7" w:rsidRDefault="00A63118"/>
    <w:bookmarkEnd w:id="3"/>
    <w:p w14:paraId="7924682E" w14:textId="77777777" w:rsidR="00367239" w:rsidRPr="00345715" w:rsidRDefault="00AC13A3" w:rsidP="00925934">
      <w:pPr>
        <w:pStyle w:val="berschrift6"/>
      </w:pPr>
      <w:r w:rsidRPr="00D572D7">
        <w:t>Umbauten</w:t>
      </w:r>
      <w:r w:rsidRPr="00345715">
        <w:t xml:space="preserve"> und Modernisierungen</w:t>
      </w:r>
    </w:p>
    <w:p w14:paraId="04BDA6ED" w14:textId="77777777" w:rsidR="00992DFF" w:rsidRPr="00992DFF" w:rsidRDefault="00992DFF" w:rsidP="00925934">
      <w:pPr>
        <w:keepNext/>
      </w:pPr>
    </w:p>
    <w:p w14:paraId="7AB974A3" w14:textId="42203803" w:rsidR="00EF6F86" w:rsidRDefault="00DB7363">
      <w:r>
        <w:t>(2</w:t>
      </w:r>
      <w:r w:rsidR="00FA2624">
        <w:t>1</w:t>
      </w:r>
      <w:r>
        <w:t xml:space="preserve">) </w:t>
      </w:r>
      <w:r w:rsidR="00367239" w:rsidRPr="00DB7363">
        <w:t>Im Falle von Umbauten und Modernisierungen kann nach § 4</w:t>
      </w:r>
      <w:r w:rsidR="00992DFF" w:rsidRPr="00DB7363">
        <w:t>8</w:t>
      </w:r>
      <w:r w:rsidR="00367239" w:rsidRPr="00DB7363">
        <w:t xml:space="preserve"> </w:t>
      </w:r>
      <w:r w:rsidR="00D53980">
        <w:t>(</w:t>
      </w:r>
      <w:r w:rsidR="00992DFF" w:rsidRPr="00DB7363">
        <w:t>6</w:t>
      </w:r>
      <w:r w:rsidR="00D53980">
        <w:t>)</w:t>
      </w:r>
      <w:r w:rsidR="00367239" w:rsidRPr="00DB7363">
        <w:t xml:space="preserve"> HOAI ein Zuschlag zum Hon</w:t>
      </w:r>
      <w:r w:rsidR="00367239" w:rsidRPr="00DB7363">
        <w:t>o</w:t>
      </w:r>
      <w:r w:rsidR="00367239" w:rsidRPr="00DB7363">
        <w:t xml:space="preserve">rar </w:t>
      </w:r>
      <w:r w:rsidR="00D22662">
        <w:t xml:space="preserve">in Textform </w:t>
      </w:r>
      <w:r w:rsidR="00367239" w:rsidRPr="00DB7363">
        <w:t>vereinbart werden.</w:t>
      </w:r>
    </w:p>
    <w:p w14:paraId="37BC874D" w14:textId="77777777" w:rsidR="00EF6F86" w:rsidRDefault="00EF6F86"/>
    <w:p w14:paraId="569F7900" w14:textId="1621C578" w:rsidR="00EF6F86" w:rsidRDefault="00EF6F86">
      <w:r>
        <w:t>(2</w:t>
      </w:r>
      <w:r w:rsidR="00FA2624">
        <w:t>2</w:t>
      </w:r>
      <w:r>
        <w:t xml:space="preserve">) </w:t>
      </w:r>
      <w:r w:rsidR="00992DFF" w:rsidRPr="00DB7363">
        <w:t xml:space="preserve">Ein Zuschlag </w:t>
      </w:r>
      <w:r w:rsidR="00992DFF" w:rsidRPr="00907F61">
        <w:t>bis 33 %</w:t>
      </w:r>
      <w:r w:rsidR="00992DFF" w:rsidRPr="00DB7363">
        <w:t xml:space="preserve"> kommt nur dann in Betracht, wenn Eingriffe in die vorhandene Konstrukt</w:t>
      </w:r>
      <w:r w:rsidR="00992DFF" w:rsidRPr="00DB7363">
        <w:t>i</w:t>
      </w:r>
      <w:r w:rsidR="00992DFF" w:rsidRPr="00DB7363">
        <w:t>on oder den Bestand vorgenommen wer</w:t>
      </w:r>
      <w:r w:rsidR="00D572D7">
        <w:t>den (s. § 2</w:t>
      </w:r>
      <w:r w:rsidR="00D53980">
        <w:t xml:space="preserve"> (</w:t>
      </w:r>
      <w:r w:rsidR="00D572D7">
        <w:t>5</w:t>
      </w:r>
      <w:r w:rsidR="00D53980">
        <w:t>)</w:t>
      </w:r>
      <w:r w:rsidR="00D572D7">
        <w:t xml:space="preserve"> und </w:t>
      </w:r>
      <w:r w:rsidR="00D53980">
        <w:t>(</w:t>
      </w:r>
      <w:r w:rsidR="00D572D7">
        <w:t>6</w:t>
      </w:r>
      <w:r w:rsidR="00D53980">
        <w:t>)</w:t>
      </w:r>
      <w:r w:rsidR="00D572D7">
        <w:t xml:space="preserve"> HOAI).</w:t>
      </w:r>
    </w:p>
    <w:p w14:paraId="3EF1E1A5" w14:textId="77777777" w:rsidR="00EF6F86" w:rsidRDefault="00EF6F86"/>
    <w:p w14:paraId="606A5F51" w14:textId="6911A441" w:rsidR="00992DFF" w:rsidRPr="00DB7363" w:rsidRDefault="00EF6F86">
      <w:r>
        <w:t>(2</w:t>
      </w:r>
      <w:r w:rsidR="00FA2624">
        <w:t>3</w:t>
      </w:r>
      <w:r>
        <w:t xml:space="preserve">) </w:t>
      </w:r>
      <w:r w:rsidR="00992DFF" w:rsidRPr="00DB7363">
        <w:t xml:space="preserve">Soll kein </w:t>
      </w:r>
      <w:r w:rsidR="0050426A">
        <w:t xml:space="preserve">oder ein von 20 % abweichender </w:t>
      </w:r>
      <w:r w:rsidR="00992DFF" w:rsidRPr="00DB7363">
        <w:t xml:space="preserve">Zuschlag vereinbart werden, ist dies gemäß § 6 </w:t>
      </w:r>
      <w:r w:rsidR="00D53980">
        <w:t>(</w:t>
      </w:r>
      <w:r w:rsidR="00992DFF" w:rsidRPr="00DB7363">
        <w:t>2</w:t>
      </w:r>
      <w:r w:rsidR="00D53980">
        <w:t>)</w:t>
      </w:r>
      <w:r w:rsidR="00992DFF" w:rsidRPr="00DB7363">
        <w:t xml:space="preserve"> HOAI </w:t>
      </w:r>
      <w:r w:rsidR="00D22662">
        <w:t xml:space="preserve">in Textform </w:t>
      </w:r>
      <w:r w:rsidR="00C262E4">
        <w:t>zu vereinbaren</w:t>
      </w:r>
      <w:r w:rsidR="00AC13A3" w:rsidRPr="00DB7363">
        <w:t>,</w:t>
      </w:r>
      <w:r w:rsidR="00992DFF" w:rsidRPr="00DB7363">
        <w:t xml:space="preserve"> ansonsten gelten automatisch 20 % als vereinbart.</w:t>
      </w:r>
    </w:p>
    <w:p w14:paraId="6BD7813D" w14:textId="77777777" w:rsidR="00992DFF" w:rsidRPr="00DB7363" w:rsidRDefault="00992DFF"/>
    <w:p w14:paraId="4585E0B2" w14:textId="26DA926D" w:rsidR="00992DFF" w:rsidRPr="00DB7363" w:rsidRDefault="00DB7363">
      <w:r>
        <w:t>(2</w:t>
      </w:r>
      <w:r w:rsidR="00FA2624">
        <w:t>4</w:t>
      </w:r>
      <w:r>
        <w:t xml:space="preserve">) </w:t>
      </w:r>
      <w:r w:rsidR="00D22662">
        <w:t xml:space="preserve">I. d. R. </w:t>
      </w:r>
      <w:r w:rsidR="00EF6F86" w:rsidRPr="00EF6F86">
        <w:t>erfolgt die Ermittlung des Zuschlags im Rahmen einer Leistungsa</w:t>
      </w:r>
      <w:r w:rsidR="00907F61">
        <w:t>n</w:t>
      </w:r>
      <w:r w:rsidR="00EF6F86" w:rsidRPr="00EF6F86">
        <w:t xml:space="preserve">frage bzw. eines </w:t>
      </w:r>
      <w:r w:rsidR="00907F61">
        <w:t>Ve</w:t>
      </w:r>
      <w:r w:rsidR="00907F61">
        <w:t>r</w:t>
      </w:r>
      <w:r w:rsidR="00907F61">
        <w:t xml:space="preserve">handlungsverfahren </w:t>
      </w:r>
      <w:r w:rsidR="00EF6F86" w:rsidRPr="00EF6F86">
        <w:t>(siehe Abschnitt 2.0 Allgemeines).</w:t>
      </w:r>
    </w:p>
    <w:p w14:paraId="3C09D6EB" w14:textId="77777777" w:rsidR="00367239" w:rsidRPr="00D572D7" w:rsidRDefault="00367239"/>
    <w:p w14:paraId="6086CF6F" w14:textId="023C52D7" w:rsidR="00367239" w:rsidRPr="008F7A3A" w:rsidRDefault="00367239" w:rsidP="00925934">
      <w:pPr>
        <w:pStyle w:val="berschrift6"/>
      </w:pPr>
      <w:bookmarkStart w:id="4" w:name="_Toc472501750"/>
      <w:r w:rsidRPr="008F7A3A">
        <w:t>Honorare in besonderen Fällen</w:t>
      </w:r>
      <w:bookmarkEnd w:id="4"/>
    </w:p>
    <w:p w14:paraId="2ED0BBE7" w14:textId="77777777" w:rsidR="00AC13A3" w:rsidRPr="00345715" w:rsidRDefault="00AC13A3" w:rsidP="00925934">
      <w:pPr>
        <w:pStyle w:val="berschrift6"/>
      </w:pPr>
    </w:p>
    <w:p w14:paraId="18C559F2" w14:textId="7D24FEBC" w:rsidR="00367239" w:rsidRPr="00DB7363" w:rsidRDefault="00DB7363">
      <w:r>
        <w:t>(2</w:t>
      </w:r>
      <w:r w:rsidR="00FA2624">
        <w:t>5</w:t>
      </w:r>
      <w:r>
        <w:t xml:space="preserve">) </w:t>
      </w:r>
      <w:r w:rsidR="00367239" w:rsidRPr="00DB7363">
        <w:t>Bei selbstständigen Geh- und Radwegen mit rechnerischer Festlegung nach Lage und Höhe, bei nachträglich an vorhandene Straßen angepassten landwirtschaftlichen Wegen, Gehwegen und Ra</w:t>
      </w:r>
      <w:r w:rsidR="00367239" w:rsidRPr="00DB7363">
        <w:t>d</w:t>
      </w:r>
      <w:r w:rsidR="00367239" w:rsidRPr="00DB7363">
        <w:t>wegen sowie bei Gleis- und Bahnsteiganlagen mit mehr als zwei Gleisen ist das Honorar</w:t>
      </w:r>
      <w:r w:rsidR="00D22662">
        <w:t xml:space="preserve"> immer</w:t>
      </w:r>
      <w:r w:rsidR="00367239" w:rsidRPr="00DB7363">
        <w:t xml:space="preserve"> frei zu vereinbaren.</w:t>
      </w:r>
    </w:p>
    <w:p w14:paraId="66186843" w14:textId="77777777" w:rsidR="00367239" w:rsidRPr="00DB7363" w:rsidRDefault="00367239"/>
    <w:p w14:paraId="5164B9E4" w14:textId="6F3EB7F4" w:rsidR="00367239" w:rsidRPr="00A63118" w:rsidRDefault="00367239" w:rsidP="00925934">
      <w:pPr>
        <w:keepNext/>
        <w:rPr>
          <w:bCs/>
          <w:u w:val="single"/>
        </w:rPr>
      </w:pPr>
      <w:bookmarkStart w:id="5" w:name="_Toc472501751"/>
      <w:r w:rsidRPr="00A63118">
        <w:rPr>
          <w:u w:val="single"/>
        </w:rPr>
        <w:t>Städtebauliche oder landschaftsgestalterische</w:t>
      </w:r>
      <w:r w:rsidRPr="00A63118">
        <w:rPr>
          <w:bCs/>
          <w:u w:val="single"/>
        </w:rPr>
        <w:t xml:space="preserve"> Anforderungen</w:t>
      </w:r>
      <w:bookmarkEnd w:id="5"/>
    </w:p>
    <w:p w14:paraId="203C3AB8" w14:textId="77777777" w:rsidR="00AC13A3" w:rsidRPr="00AC13A3" w:rsidRDefault="00AC13A3" w:rsidP="00925934">
      <w:pPr>
        <w:keepNext/>
      </w:pPr>
    </w:p>
    <w:p w14:paraId="41A564FC" w14:textId="0F4D7520" w:rsidR="00367239" w:rsidRPr="00A63118" w:rsidRDefault="00DB7363" w:rsidP="00A63118">
      <w:r w:rsidRPr="00A63118">
        <w:t>(2</w:t>
      </w:r>
      <w:r w:rsidR="00FA2624" w:rsidRPr="00A63118">
        <w:t>6</w:t>
      </w:r>
      <w:r w:rsidRPr="00A63118">
        <w:t xml:space="preserve">) </w:t>
      </w:r>
      <w:r w:rsidR="00367239" w:rsidRPr="00A63118">
        <w:t>Werden besondere städtebauliche oder landschaftsgestalterische Anforderungen an die Einbi</w:t>
      </w:r>
      <w:r w:rsidR="00367239" w:rsidRPr="00A63118">
        <w:t>n</w:t>
      </w:r>
      <w:r w:rsidR="00367239" w:rsidRPr="00A63118">
        <w:t xml:space="preserve">dung der Verkehrsanlage in die Umgebung gestellt, so </w:t>
      </w:r>
      <w:r w:rsidR="00AC13A3" w:rsidRPr="00A63118">
        <w:t>kann</w:t>
      </w:r>
      <w:r w:rsidR="00367239" w:rsidRPr="00A63118">
        <w:t xml:space="preserve"> </w:t>
      </w:r>
      <w:r w:rsidR="00D22662">
        <w:t xml:space="preserve">auch </w:t>
      </w:r>
      <w:r w:rsidR="00367239" w:rsidRPr="00A63118">
        <w:t>für die bauliche bzw. landschaft</w:t>
      </w:r>
      <w:r w:rsidR="00367239" w:rsidRPr="00A63118">
        <w:t>s</w:t>
      </w:r>
      <w:r w:rsidR="00367239" w:rsidRPr="00A63118">
        <w:t xml:space="preserve">gestalterische Beratung ein Honorar frei </w:t>
      </w:r>
      <w:r w:rsidR="007836B6" w:rsidRPr="00A63118">
        <w:t>vereinbart werden</w:t>
      </w:r>
      <w:r w:rsidR="00367239" w:rsidRPr="00A63118">
        <w:t>.</w:t>
      </w:r>
    </w:p>
    <w:p w14:paraId="011FDD9C" w14:textId="77777777" w:rsidR="00EF6F86" w:rsidRDefault="00EF6F86" w:rsidP="0043166A"/>
    <w:p w14:paraId="3E8556C7" w14:textId="77777777" w:rsidR="00BE4238" w:rsidRDefault="00BE4238"/>
    <w:p w14:paraId="1C5EF779" w14:textId="77777777" w:rsidR="00BE4238" w:rsidRPr="00A63118" w:rsidRDefault="00BE4238" w:rsidP="0043166A">
      <w:pPr>
        <w:keepNext/>
        <w:rPr>
          <w:b/>
          <w:sz w:val="24"/>
          <w:szCs w:val="24"/>
        </w:rPr>
      </w:pPr>
      <w:r w:rsidRPr="00A63118">
        <w:rPr>
          <w:b/>
          <w:sz w:val="24"/>
          <w:szCs w:val="24"/>
        </w:rPr>
        <w:t xml:space="preserve">Honorar für </w:t>
      </w:r>
      <w:proofErr w:type="spellStart"/>
      <w:r w:rsidRPr="00A63118">
        <w:rPr>
          <w:b/>
          <w:sz w:val="24"/>
          <w:szCs w:val="24"/>
        </w:rPr>
        <w:t>Besondere</w:t>
      </w:r>
      <w:proofErr w:type="spellEnd"/>
      <w:r w:rsidRPr="00A63118">
        <w:rPr>
          <w:b/>
          <w:sz w:val="24"/>
          <w:szCs w:val="24"/>
        </w:rPr>
        <w:t xml:space="preserve"> Leistungen</w:t>
      </w:r>
    </w:p>
    <w:p w14:paraId="3740E852" w14:textId="2A3024AF" w:rsidR="00EF6F86" w:rsidRPr="00A63118" w:rsidRDefault="00EF6F86" w:rsidP="0043166A">
      <w:pPr>
        <w:keepNext/>
        <w:rPr>
          <w:b/>
        </w:rPr>
      </w:pPr>
    </w:p>
    <w:p w14:paraId="501D6BA1" w14:textId="77777777" w:rsidR="00EF6F86" w:rsidRDefault="00EF6F86" w:rsidP="00925934">
      <w:pPr>
        <w:pStyle w:val="berschrift6"/>
      </w:pPr>
    </w:p>
    <w:p w14:paraId="13B6E82B" w14:textId="77777777" w:rsidR="00F97C37" w:rsidRPr="00A63118" w:rsidRDefault="00F97C37" w:rsidP="0043166A">
      <w:pPr>
        <w:keepNext/>
        <w:rPr>
          <w:u w:val="single"/>
        </w:rPr>
      </w:pPr>
      <w:r w:rsidRPr="00A63118">
        <w:rPr>
          <w:u w:val="single"/>
        </w:rPr>
        <w:t>Allgemeines</w:t>
      </w:r>
    </w:p>
    <w:p w14:paraId="6AF56394" w14:textId="77777777" w:rsidR="00F97C37" w:rsidRPr="00F97C37" w:rsidRDefault="00F97C37" w:rsidP="0043166A">
      <w:pPr>
        <w:keepNext/>
      </w:pPr>
    </w:p>
    <w:p w14:paraId="62FA1A2D" w14:textId="29931130" w:rsidR="00F97C37" w:rsidRPr="00F97C37" w:rsidRDefault="00F97C37">
      <w:r w:rsidRPr="00F97C37">
        <w:t>(</w:t>
      </w:r>
      <w:r>
        <w:t>27</w:t>
      </w:r>
      <w:r w:rsidRPr="00F97C37">
        <w:t>) Neben den technisch-konstruktiven Anforderungen sind bei der Durchführung von Straßenba</w:t>
      </w:r>
      <w:r w:rsidRPr="00F97C37">
        <w:t>u</w:t>
      </w:r>
      <w:r w:rsidRPr="00F97C37">
        <w:t>vorhaben sowohl Erfordernisse des Sicherheits- und Gesundheitsschutzes als auch des Natur- und Umweltschutzes zu berücksichtigen.</w:t>
      </w:r>
    </w:p>
    <w:p w14:paraId="2FCB2277" w14:textId="77777777" w:rsidR="00F97C37" w:rsidRPr="00F97C37" w:rsidRDefault="00F97C37"/>
    <w:p w14:paraId="1EF5FB36" w14:textId="77777777" w:rsidR="00F97C37" w:rsidRDefault="00F97C37">
      <w:r w:rsidRPr="00F97C37">
        <w:t>In einem Personaleinsatzplan ist festzulegen, ob und in welchen Phasen des Baugeschehens Pers</w:t>
      </w:r>
      <w:r w:rsidRPr="00F97C37">
        <w:t>o</w:t>
      </w:r>
      <w:r w:rsidRPr="00F97C37">
        <w:t>nal mit besonderen Qualifikationen (z. B. SiGeKo, Ingenieure der Landespflege, Schweißfachingen</w:t>
      </w:r>
      <w:r w:rsidRPr="00F97C37">
        <w:t>i</w:t>
      </w:r>
      <w:r w:rsidRPr="00F97C37">
        <w:t>eure) einzusetzen sind.</w:t>
      </w:r>
    </w:p>
    <w:p w14:paraId="5DB30122" w14:textId="77777777" w:rsidR="00F97C37" w:rsidRPr="00F97C37" w:rsidRDefault="00F97C37"/>
    <w:p w14:paraId="373F703C" w14:textId="77777777" w:rsidR="00F97C37" w:rsidRPr="00A63118" w:rsidRDefault="00F97C37" w:rsidP="0043166A">
      <w:pPr>
        <w:keepNext/>
        <w:rPr>
          <w:u w:val="single"/>
        </w:rPr>
      </w:pPr>
      <w:r w:rsidRPr="00A63118">
        <w:rPr>
          <w:u w:val="single"/>
        </w:rPr>
        <w:t>Ermittlung des Honorars</w:t>
      </w:r>
    </w:p>
    <w:p w14:paraId="17C18371" w14:textId="77777777" w:rsidR="00F97C37" w:rsidRDefault="00F97C37" w:rsidP="0043166A">
      <w:pPr>
        <w:keepNext/>
      </w:pPr>
    </w:p>
    <w:p w14:paraId="75DC5120" w14:textId="0A0719A2" w:rsidR="00F97C37" w:rsidRDefault="00F97C37">
      <w:r>
        <w:t>(28) Das Honorar ist in der Regel nach Durchführung einer Leistungsabfrage frei zu vereinbaren.</w:t>
      </w:r>
    </w:p>
    <w:p w14:paraId="1F1458AE" w14:textId="77777777" w:rsidR="00B16173" w:rsidRDefault="00B16173"/>
    <w:p w14:paraId="202138FB" w14:textId="64ADB3D6" w:rsidR="00F97C37" w:rsidRDefault="00B16173" w:rsidP="0043166A">
      <w:pPr>
        <w:keepNext/>
        <w:rPr>
          <w:b/>
        </w:rPr>
      </w:pPr>
      <w:r w:rsidRPr="00A63118">
        <w:rPr>
          <w:b/>
        </w:rPr>
        <w:t>Hinweise zur örtlichen Bauüberwachung</w:t>
      </w:r>
    </w:p>
    <w:p w14:paraId="2A116E7C" w14:textId="77777777" w:rsidR="00B16173" w:rsidRPr="00F97C37" w:rsidRDefault="00B16173" w:rsidP="0043166A">
      <w:pPr>
        <w:keepNext/>
      </w:pPr>
    </w:p>
    <w:p w14:paraId="3593AE81" w14:textId="4D6F225C" w:rsidR="00EF6F86" w:rsidRPr="00EF6F86" w:rsidRDefault="00EF6F86" w:rsidP="00A63118">
      <w:bookmarkStart w:id="6" w:name="_Toc472501858"/>
      <w:r w:rsidRPr="00D572D7">
        <w:t>(2</w:t>
      </w:r>
      <w:r w:rsidR="00F97C37">
        <w:t>9</w:t>
      </w:r>
      <w:r w:rsidRPr="00D572D7">
        <w:t>) Die Art der Honorarermittlung</w:t>
      </w:r>
      <w:r w:rsidRPr="00EF6F86">
        <w:t xml:space="preserve"> für die örtliche Bauüberwachung von Verkehrsanlagen ist vom Au</w:t>
      </w:r>
      <w:r w:rsidRPr="00EF6F86">
        <w:t>f</w:t>
      </w:r>
      <w:r w:rsidRPr="00EF6F86">
        <w:t>traggeber vorzugeben. In Betracht kommen je nach Dauer und Umfang der Bauüberwachung:</w:t>
      </w:r>
      <w:bookmarkEnd w:id="6"/>
    </w:p>
    <w:p w14:paraId="7D9A62FA" w14:textId="77777777" w:rsidR="00F97C37" w:rsidRPr="00F97C37" w:rsidRDefault="00F97C37" w:rsidP="00A63118">
      <w:pPr>
        <w:pStyle w:val="Listenabsatz"/>
        <w:numPr>
          <w:ilvl w:val="0"/>
          <w:numId w:val="8"/>
        </w:numPr>
      </w:pPr>
      <w:r w:rsidRPr="00F97C37">
        <w:t>Honorar als v.H.-Wert der anrechenbaren Kosten,</w:t>
      </w:r>
    </w:p>
    <w:p w14:paraId="26D4020A" w14:textId="77777777" w:rsidR="00EF6F86" w:rsidRPr="00EF6F86" w:rsidRDefault="00EF6F86" w:rsidP="00A63118">
      <w:pPr>
        <w:pStyle w:val="Listenabsatz"/>
        <w:numPr>
          <w:ilvl w:val="0"/>
          <w:numId w:val="8"/>
        </w:numPr>
      </w:pPr>
      <w:r w:rsidRPr="00EF6F86">
        <w:t>Honorare als Fest</w:t>
      </w:r>
      <w:r w:rsidR="004A1E26">
        <w:t>betrag nach geschätzter Bauzeit,</w:t>
      </w:r>
    </w:p>
    <w:p w14:paraId="2E5EFECB" w14:textId="77777777" w:rsidR="00EF6F86" w:rsidRPr="00EF6F86" w:rsidRDefault="00EF6F86" w:rsidP="00A63118">
      <w:pPr>
        <w:pStyle w:val="Listenabsatz"/>
        <w:numPr>
          <w:ilvl w:val="0"/>
          <w:numId w:val="8"/>
        </w:numPr>
      </w:pPr>
      <w:r w:rsidRPr="00EF6F86">
        <w:t>Honorare nach dem nachgewiesenen Zeitbedarf.</w:t>
      </w:r>
    </w:p>
    <w:p w14:paraId="0D617E54" w14:textId="77777777" w:rsidR="00EF6F86" w:rsidRDefault="00EF6F86" w:rsidP="00A63118"/>
    <w:p w14:paraId="7038020D" w14:textId="35C2AB71" w:rsidR="00F97C37" w:rsidRPr="00A63118" w:rsidRDefault="00F97C37" w:rsidP="0043166A">
      <w:pPr>
        <w:keepNext/>
        <w:rPr>
          <w:u w:val="single"/>
        </w:rPr>
      </w:pPr>
      <w:r w:rsidRPr="00A63118">
        <w:rPr>
          <w:u w:val="single"/>
        </w:rPr>
        <w:t>Honorar als v.</w:t>
      </w:r>
      <w:r w:rsidR="00BF367C">
        <w:rPr>
          <w:u w:val="single"/>
        </w:rPr>
        <w:t xml:space="preserve"> </w:t>
      </w:r>
      <w:r w:rsidRPr="00A63118">
        <w:rPr>
          <w:u w:val="single"/>
        </w:rPr>
        <w:t>H.-Wert der anrechenbaren Kosten</w:t>
      </w:r>
    </w:p>
    <w:p w14:paraId="2FB3AD00" w14:textId="77777777" w:rsidR="00F97C37" w:rsidRPr="00F97C37" w:rsidRDefault="00F97C37" w:rsidP="0043166A">
      <w:pPr>
        <w:keepNext/>
      </w:pPr>
    </w:p>
    <w:p w14:paraId="0E7B1449" w14:textId="3B85FA57" w:rsidR="00A63118" w:rsidRDefault="00F97C37" w:rsidP="00A63118">
      <w:r w:rsidRPr="00F97C37">
        <w:t>(</w:t>
      </w:r>
      <w:r>
        <w:t>30</w:t>
      </w:r>
      <w:r w:rsidRPr="00F97C37">
        <w:t>) Das Honorar kann mit einem zu vereinbarenden v. H. Wert der anrechenbaren Kosten vereinbart werden. Hierfür kann</w:t>
      </w:r>
      <w:r w:rsidR="003A6E19">
        <w:t xml:space="preserve"> </w:t>
      </w:r>
      <w:r w:rsidR="00F500C4">
        <w:t xml:space="preserve">analog der </w:t>
      </w:r>
      <w:r w:rsidR="003A6E19">
        <w:t>amtliche</w:t>
      </w:r>
      <w:r w:rsidR="00F500C4">
        <w:t>n</w:t>
      </w:r>
      <w:r w:rsidR="003A6E19">
        <w:t xml:space="preserve"> Begründung zur HOAI 2009 auch weiterhin </w:t>
      </w:r>
      <w:r w:rsidRPr="00F97C37">
        <w:t xml:space="preserve">ein </w:t>
      </w:r>
      <w:r w:rsidR="003A6E19">
        <w:t>Orienti</w:t>
      </w:r>
      <w:r w:rsidR="003A6E19">
        <w:t>e</w:t>
      </w:r>
      <w:r w:rsidR="003A6E19">
        <w:t>rungs</w:t>
      </w:r>
      <w:r w:rsidRPr="00F97C37">
        <w:t xml:space="preserve">wert in Höhe von 2,3 </w:t>
      </w:r>
      <w:r w:rsidR="005A342A">
        <w:t xml:space="preserve">bis 3,5 </w:t>
      </w:r>
      <w:r w:rsidRPr="00F97C37">
        <w:t xml:space="preserve">% der anrechenbaren Kosten </w:t>
      </w:r>
      <w:r w:rsidR="003A6E19">
        <w:t>angenommen</w:t>
      </w:r>
      <w:r w:rsidRPr="00F97C37">
        <w:t xml:space="preserve"> werden.</w:t>
      </w:r>
    </w:p>
    <w:p w14:paraId="3DE76E97" w14:textId="77777777" w:rsidR="00A63118" w:rsidRDefault="00A63118" w:rsidP="00A63118"/>
    <w:p w14:paraId="275233A0" w14:textId="22281E86" w:rsidR="00EF6F86" w:rsidRPr="00A63118" w:rsidRDefault="00EF6F86" w:rsidP="0043166A">
      <w:pPr>
        <w:keepNext/>
        <w:rPr>
          <w:u w:val="single"/>
        </w:rPr>
      </w:pPr>
      <w:bookmarkStart w:id="7" w:name="_Toc472501865"/>
      <w:r w:rsidRPr="00A63118">
        <w:rPr>
          <w:u w:val="single"/>
        </w:rPr>
        <w:t>Honorar als Festbetrag nach geschätzter Bauzeit</w:t>
      </w:r>
      <w:bookmarkEnd w:id="7"/>
    </w:p>
    <w:p w14:paraId="41B25973" w14:textId="77777777" w:rsidR="008F7A3A" w:rsidRPr="00EF6F86" w:rsidRDefault="008F7A3A" w:rsidP="0043166A">
      <w:pPr>
        <w:keepNext/>
      </w:pPr>
    </w:p>
    <w:p w14:paraId="17935041" w14:textId="1AE4E0E0" w:rsidR="00EF6F86" w:rsidRDefault="00EF6F86" w:rsidP="0043166A">
      <w:pPr>
        <w:keepNext/>
      </w:pPr>
      <w:bookmarkStart w:id="8" w:name="_Toc472501866"/>
      <w:r w:rsidRPr="00EF6F86">
        <w:t>Einsatzzeiten, Personaleinsatzplan</w:t>
      </w:r>
      <w:bookmarkEnd w:id="8"/>
    </w:p>
    <w:p w14:paraId="728A7DBB" w14:textId="77777777" w:rsidR="00A63118" w:rsidRPr="00EF6F86" w:rsidRDefault="00A63118" w:rsidP="0043166A">
      <w:pPr>
        <w:keepNext/>
      </w:pPr>
    </w:p>
    <w:p w14:paraId="097A79E6" w14:textId="1DE1AA0F" w:rsidR="00EF6F86" w:rsidRPr="00EF6F86" w:rsidRDefault="00EF6F86">
      <w:r w:rsidRPr="00EF6F86">
        <w:t>(</w:t>
      </w:r>
      <w:r w:rsidR="00F97C37">
        <w:t>3</w:t>
      </w:r>
      <w:r w:rsidR="007E5C14">
        <w:t>1</w:t>
      </w:r>
      <w:r w:rsidRPr="00EF6F86">
        <w:t>) Für die Ermittlung des Honorars für die örtliche Bauüberwachung von Verkehrsanlagen sind die auf der Grundlage der geschätzten Bauzeit ermittelten Einsatzzeiten des Überwachungspersonals maßgebend.</w:t>
      </w:r>
    </w:p>
    <w:p w14:paraId="3AA32D71" w14:textId="77777777" w:rsidR="00EF6F86" w:rsidRPr="00EF6F86" w:rsidRDefault="00EF6F86"/>
    <w:p w14:paraId="21132D6E" w14:textId="7545BBBE" w:rsidR="00EF6F86" w:rsidRPr="00EF6F86" w:rsidRDefault="00EF6F86">
      <w:r w:rsidRPr="00EF6F86">
        <w:t>(</w:t>
      </w:r>
      <w:r w:rsidR="00F97C37">
        <w:t>3</w:t>
      </w:r>
      <w:r w:rsidR="007E5C14">
        <w:t>2</w:t>
      </w:r>
      <w:r w:rsidRPr="00EF6F86">
        <w:t>) Die Besetzung des örtlichen Baubüros nach Dauer und Umfang ist vom Auftragnehmer in A</w:t>
      </w:r>
      <w:r w:rsidRPr="00EF6F86">
        <w:t>b</w:t>
      </w:r>
      <w:r w:rsidRPr="00EF6F86">
        <w:t>stimmung mit dem Auftraggeber in einem Personaleinsatzplan festzulegen. Ebenso sind vom Auftra</w:t>
      </w:r>
      <w:r w:rsidRPr="00EF6F86">
        <w:t>g</w:t>
      </w:r>
      <w:r w:rsidRPr="00EF6F86">
        <w:t xml:space="preserve">nehmer die Kosten des Überwachungspersonals je </w:t>
      </w:r>
      <w:r w:rsidRPr="00907F61">
        <w:t>Monat</w:t>
      </w:r>
      <w:r w:rsidRPr="00EF6F86">
        <w:t xml:space="preserve"> aufgeschlüsselt zu benennen. In diese </w:t>
      </w:r>
      <w:r w:rsidRPr="00907F61">
        <w:t>Monatssätze</w:t>
      </w:r>
      <w:r w:rsidRPr="00EF6F86">
        <w:t xml:space="preserve"> sind die Leistungen nach der Abnahme der Bauleistungen bis zur vorbehaltlosen A</w:t>
      </w:r>
      <w:r w:rsidRPr="00EF6F86">
        <w:t>n</w:t>
      </w:r>
      <w:r w:rsidRPr="00EF6F86">
        <w:t>nahme der Schlusszahlung sowie sämtliche Zuschläge und Mehraufwendungen für die vereinbarten Besonderen Leistungen einzurechnen.</w:t>
      </w:r>
    </w:p>
    <w:p w14:paraId="77C2A595" w14:textId="77777777" w:rsidR="00EF6F86" w:rsidRPr="00EF6F86" w:rsidRDefault="00EF6F86"/>
    <w:p w14:paraId="0157300E" w14:textId="19113543" w:rsidR="00EF6F86" w:rsidRPr="008D2F9E" w:rsidRDefault="00EF6F86" w:rsidP="0043166A">
      <w:pPr>
        <w:keepNext/>
      </w:pPr>
      <w:bookmarkStart w:id="9" w:name="_Toc472501867"/>
      <w:r w:rsidRPr="008D2F9E">
        <w:t>Festhonorar</w:t>
      </w:r>
      <w:bookmarkEnd w:id="9"/>
    </w:p>
    <w:p w14:paraId="432226A3" w14:textId="77777777" w:rsidR="00A63118" w:rsidRPr="00EF6F86" w:rsidRDefault="00A63118" w:rsidP="0043166A">
      <w:pPr>
        <w:keepNext/>
      </w:pPr>
    </w:p>
    <w:p w14:paraId="08DB445C" w14:textId="0F404E01" w:rsidR="00EF6F86" w:rsidRPr="00EF6F86" w:rsidRDefault="00EF6F86">
      <w:r w:rsidRPr="00EF6F86">
        <w:t>(</w:t>
      </w:r>
      <w:r w:rsidR="00FA2624">
        <w:t>3</w:t>
      </w:r>
      <w:r w:rsidR="007E5C14">
        <w:t>3</w:t>
      </w:r>
      <w:r w:rsidRPr="00EF6F86">
        <w:t>) Das Gesamthonorar wird ermittelt aus der Summe der Einzelprodukte aus der ermittelten Ei</w:t>
      </w:r>
      <w:r w:rsidRPr="00EF6F86">
        <w:t>n</w:t>
      </w:r>
      <w:r w:rsidRPr="00EF6F86">
        <w:t xml:space="preserve">satzzeit (in </w:t>
      </w:r>
      <w:r w:rsidRPr="00907F61">
        <w:t>Monaten</w:t>
      </w:r>
      <w:r w:rsidRPr="00EF6F86">
        <w:t>) für jede eingesetzte Person, multipliziert mit dem zugehörigen Monatssatz. Das so ermittelte Honorar wird als Festbetrag vereinbart.</w:t>
      </w:r>
    </w:p>
    <w:p w14:paraId="5EDA2489" w14:textId="77777777" w:rsidR="00EF6F86" w:rsidRPr="00EF6F86" w:rsidRDefault="00EF6F86"/>
    <w:p w14:paraId="71B87A10" w14:textId="7D8356D2" w:rsidR="00EF6F86" w:rsidRPr="00A63118" w:rsidRDefault="00EF6F86" w:rsidP="0043166A">
      <w:pPr>
        <w:keepNext/>
        <w:rPr>
          <w:u w:val="single"/>
        </w:rPr>
      </w:pPr>
      <w:bookmarkStart w:id="10" w:name="_Toc472501868"/>
      <w:r w:rsidRPr="00A63118">
        <w:rPr>
          <w:u w:val="single"/>
        </w:rPr>
        <w:t>Honorar nach dem nachgewiesenen Zeitbedarf</w:t>
      </w:r>
      <w:bookmarkEnd w:id="10"/>
    </w:p>
    <w:p w14:paraId="734EEA69" w14:textId="77777777" w:rsidR="00A63118" w:rsidRPr="00EF6F86" w:rsidRDefault="00A63118" w:rsidP="0043166A">
      <w:pPr>
        <w:keepNext/>
      </w:pPr>
    </w:p>
    <w:p w14:paraId="4D2FBBB0" w14:textId="7849BFE7" w:rsidR="00EF6F86" w:rsidRDefault="00EF6F86" w:rsidP="0043166A">
      <w:pPr>
        <w:keepNext/>
      </w:pPr>
      <w:bookmarkStart w:id="11" w:name="_Toc472501869"/>
      <w:r w:rsidRPr="00EF6F86">
        <w:t>Einsatzzeiten, Personaleinsatzplan</w:t>
      </w:r>
      <w:bookmarkEnd w:id="11"/>
    </w:p>
    <w:p w14:paraId="45E73E24" w14:textId="77777777" w:rsidR="00B16173" w:rsidRPr="00EF6F86" w:rsidRDefault="00B16173" w:rsidP="0043166A">
      <w:pPr>
        <w:keepNext/>
      </w:pPr>
    </w:p>
    <w:p w14:paraId="3B401CCA" w14:textId="30FD3815" w:rsidR="00EF6F86" w:rsidRPr="00EF6F86" w:rsidRDefault="00EF6F86">
      <w:r w:rsidRPr="00EF6F86">
        <w:t>(</w:t>
      </w:r>
      <w:r>
        <w:t>3</w:t>
      </w:r>
      <w:r w:rsidR="007E5C14">
        <w:t>4</w:t>
      </w:r>
      <w:r w:rsidRPr="00EF6F86">
        <w:t>) Für die Ermittlung des Honorars für die örtliche Bauüberwachung von Ingenieurbauwerken und Verkehrsanlagen sind die Einsatzzeiten des Überwachungspersonals während der Bauzeit vom Ba</w:t>
      </w:r>
      <w:r w:rsidRPr="00EF6F86">
        <w:t>u</w:t>
      </w:r>
      <w:r w:rsidRPr="00EF6F86">
        <w:t>beginn bis zur Abnahme der Bauleistungen maßgebend.</w:t>
      </w:r>
    </w:p>
    <w:p w14:paraId="259D40A9" w14:textId="77777777" w:rsidR="00EF6F86" w:rsidRPr="00EF6F86" w:rsidRDefault="00EF6F86"/>
    <w:p w14:paraId="1CC64D9E" w14:textId="7D5D4E8C" w:rsidR="00EF6F86" w:rsidRPr="00EF6F86" w:rsidRDefault="00EF6F86">
      <w:r w:rsidRPr="00EF6F86">
        <w:t>(</w:t>
      </w:r>
      <w:r>
        <w:t>3</w:t>
      </w:r>
      <w:r w:rsidR="007E5C14">
        <w:t>5</w:t>
      </w:r>
      <w:r w:rsidRPr="00EF6F86">
        <w:t>) Die Besetzung des örtlichen Baubüros nach Dauer und Umfang ist vom Auftragnehmer in A</w:t>
      </w:r>
      <w:r w:rsidRPr="00EF6F86">
        <w:t>b</w:t>
      </w:r>
      <w:r w:rsidRPr="00EF6F86">
        <w:t>stimmung mit dem Auftraggeber in einem Personaleinsatzplan festzulegen. Ebenso sind vom Auftra</w:t>
      </w:r>
      <w:r w:rsidRPr="00EF6F86">
        <w:t>g</w:t>
      </w:r>
      <w:r w:rsidRPr="00EF6F86">
        <w:t xml:space="preserve">nehmer die Kosten des Überwachungspersonals </w:t>
      </w:r>
      <w:r w:rsidR="0043166A">
        <w:t>je</w:t>
      </w:r>
      <w:r w:rsidR="0043166A" w:rsidRPr="00EF6F86">
        <w:t xml:space="preserve"> </w:t>
      </w:r>
      <w:r w:rsidRPr="00907F61">
        <w:t>Monat</w:t>
      </w:r>
      <w:r w:rsidRPr="00EF6F86">
        <w:t xml:space="preserve"> aufgeschlüsselt zu </w:t>
      </w:r>
      <w:r w:rsidR="00BF1397">
        <w:t>be</w:t>
      </w:r>
      <w:r w:rsidRPr="00EF6F86">
        <w:t xml:space="preserve">nennen. In diese </w:t>
      </w:r>
      <w:r w:rsidRPr="00907F61">
        <w:t>Monatssätze</w:t>
      </w:r>
      <w:r w:rsidRPr="00EF6F86">
        <w:t xml:space="preserve"> sind die Leistungen nach der Abnahme der Bauleistungen bis zur vorbehaltlosen A</w:t>
      </w:r>
      <w:r w:rsidRPr="00EF6F86">
        <w:t>n</w:t>
      </w:r>
      <w:r w:rsidRPr="00EF6F86">
        <w:t>nahme der Schlusszahlung sowie sämtliche Zuschläge und Mehraufwendungen für die vereinbarten Besonderen Leistungen einzurechnen.</w:t>
      </w:r>
    </w:p>
    <w:p w14:paraId="1AAE7D55" w14:textId="77777777" w:rsidR="00B16173" w:rsidRDefault="00B16173" w:rsidP="00A63118">
      <w:bookmarkStart w:id="12" w:name="_Toc472501870"/>
    </w:p>
    <w:p w14:paraId="7E9C5F0A" w14:textId="556BF825" w:rsidR="00EF6F86" w:rsidRDefault="00EF6F86" w:rsidP="0043166A">
      <w:pPr>
        <w:keepNext/>
      </w:pPr>
      <w:r w:rsidRPr="00EF6F86">
        <w:t>Honorar auf Nachweis</w:t>
      </w:r>
      <w:bookmarkEnd w:id="12"/>
    </w:p>
    <w:p w14:paraId="20980E53" w14:textId="77777777" w:rsidR="00A63118" w:rsidRPr="00EF6F86" w:rsidRDefault="00A63118" w:rsidP="0043166A">
      <w:pPr>
        <w:keepNext/>
      </w:pPr>
    </w:p>
    <w:p w14:paraId="4FF70F1F" w14:textId="7F9B57A7" w:rsidR="00EF6F86" w:rsidRPr="00EF6F86" w:rsidRDefault="00EF6F86">
      <w:r w:rsidRPr="00EF6F86">
        <w:t>(</w:t>
      </w:r>
      <w:r>
        <w:t>3</w:t>
      </w:r>
      <w:r w:rsidR="007E5C14">
        <w:t>6</w:t>
      </w:r>
      <w:r w:rsidRPr="00EF6F86">
        <w:t>) Das vorläufige Gesamthonorar wird ermittelt aus der Summe der Einzelprodukte aus der g</w:t>
      </w:r>
      <w:r w:rsidRPr="00EF6F86">
        <w:t>e</w:t>
      </w:r>
      <w:r w:rsidRPr="00EF6F86">
        <w:t>schätzten Einsatzzeit (in Monaten) für jede eingesetzte Person, multipliziert mit dem zugehörigen M</w:t>
      </w:r>
      <w:r w:rsidRPr="00EF6F86">
        <w:t>o</w:t>
      </w:r>
      <w:r w:rsidRPr="00EF6F86">
        <w:t>natssatz. Das endgültige Gesamthonorar wird ermittelt aus den nachgewiesenen und vom Auftragg</w:t>
      </w:r>
      <w:r w:rsidRPr="00EF6F86">
        <w:t>e</w:t>
      </w:r>
      <w:r w:rsidRPr="00EF6F86">
        <w:t>ber anerkannten Einsatzzeiten des Überwachungspersonals.</w:t>
      </w:r>
    </w:p>
    <w:p w14:paraId="540C0847" w14:textId="77777777" w:rsidR="00EF6F86" w:rsidRPr="00EF6F86" w:rsidRDefault="00EF6F86"/>
    <w:p w14:paraId="6CA67AD6" w14:textId="057E992F" w:rsidR="00F97C37" w:rsidRPr="00F97C37" w:rsidRDefault="00F97C37">
      <w:r w:rsidRPr="00F97C37">
        <w:t>(</w:t>
      </w:r>
      <w:r w:rsidR="007E5C14">
        <w:t>37</w:t>
      </w:r>
      <w:r w:rsidRPr="00F97C37">
        <w:t>) Ein Honorar nach nachgewiesenem Zeitbedarf soll nur vereinbart werden, wenn im Einzelfall</w:t>
      </w:r>
    </w:p>
    <w:p w14:paraId="49C344ED" w14:textId="77777777" w:rsidR="00F97C37" w:rsidRPr="00F97C37" w:rsidRDefault="00F97C37" w:rsidP="00A63118">
      <w:pPr>
        <w:pStyle w:val="Listenabsatz"/>
        <w:numPr>
          <w:ilvl w:val="0"/>
          <w:numId w:val="14"/>
        </w:numPr>
      </w:pPr>
      <w:r w:rsidRPr="00F97C37">
        <w:t>ein Honorar als v. H.-Wert der anrechenbaren Kosten zu einem unangemessenen Honorar führen würde und</w:t>
      </w:r>
    </w:p>
    <w:p w14:paraId="76B95104" w14:textId="5CCD7806" w:rsidR="00EF6F86" w:rsidRPr="00DB7363" w:rsidRDefault="00F97C37" w:rsidP="0043166A">
      <w:pPr>
        <w:pStyle w:val="Listenabsatz"/>
        <w:numPr>
          <w:ilvl w:val="0"/>
          <w:numId w:val="14"/>
        </w:numPr>
      </w:pPr>
      <w:r w:rsidRPr="00F97C37">
        <w:t>ein Honorar als Festbetrag nach geschätzter Bauzeit sich wegen Unsicherheiten in der A</w:t>
      </w:r>
      <w:r w:rsidRPr="00F97C37">
        <w:t>b</w:t>
      </w:r>
      <w:r w:rsidRPr="00F97C37">
        <w:t>schätzung der Bauzeit oder des Personaleinsatzes nicht hinreichend genau bei Vertragsa</w:t>
      </w:r>
      <w:r w:rsidRPr="00F97C37">
        <w:t>b</w:t>
      </w:r>
      <w:r w:rsidRPr="00F97C37">
        <w:t>schluss bestimmen lässt.</w:t>
      </w:r>
    </w:p>
    <w:sectPr w:rsidR="00EF6F86" w:rsidRPr="00DB7363" w:rsidSect="007E5C1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F7A12" w14:textId="77777777" w:rsidR="007B0BF7" w:rsidRDefault="007B0BF7">
      <w:r>
        <w:separator/>
      </w:r>
    </w:p>
    <w:p w14:paraId="4F9AC773" w14:textId="77777777" w:rsidR="007B0BF7" w:rsidRDefault="007B0BF7"/>
    <w:p w14:paraId="7FE2687B" w14:textId="77777777" w:rsidR="007B0BF7" w:rsidRDefault="007B0BF7"/>
    <w:p w14:paraId="2BCF317E" w14:textId="77777777" w:rsidR="007B0BF7" w:rsidRDefault="007B0BF7"/>
    <w:p w14:paraId="46AA7D86" w14:textId="77777777" w:rsidR="007B0BF7" w:rsidRDefault="007B0BF7"/>
    <w:p w14:paraId="159E53DA" w14:textId="77777777" w:rsidR="007B0BF7" w:rsidRDefault="007B0BF7"/>
    <w:p w14:paraId="76038152" w14:textId="77777777" w:rsidR="007B0BF7" w:rsidRDefault="007B0BF7"/>
    <w:p w14:paraId="7F8530A7" w14:textId="77777777" w:rsidR="007B0BF7" w:rsidRDefault="007B0BF7"/>
    <w:p w14:paraId="33A87F43" w14:textId="77777777" w:rsidR="007B0BF7" w:rsidRDefault="007B0BF7"/>
    <w:p w14:paraId="62270C46" w14:textId="77777777" w:rsidR="007B0BF7" w:rsidRDefault="007B0BF7"/>
    <w:p w14:paraId="0F0EB898" w14:textId="77777777" w:rsidR="007B0BF7" w:rsidRDefault="007B0BF7" w:rsidP="008F7A3A"/>
    <w:p w14:paraId="42CC468E" w14:textId="77777777" w:rsidR="007B0BF7" w:rsidRDefault="007B0BF7" w:rsidP="008F7A3A"/>
    <w:p w14:paraId="31BB9D4A" w14:textId="77777777" w:rsidR="007B0BF7" w:rsidRDefault="007B0BF7" w:rsidP="008F7A3A"/>
    <w:p w14:paraId="058DE259" w14:textId="77777777" w:rsidR="007B0BF7" w:rsidRDefault="007B0BF7" w:rsidP="008F7A3A"/>
    <w:p w14:paraId="2F31283B" w14:textId="77777777" w:rsidR="007B0BF7" w:rsidRDefault="007B0BF7" w:rsidP="008F7A3A"/>
    <w:p w14:paraId="0BE1263F" w14:textId="77777777" w:rsidR="007B0BF7" w:rsidRDefault="007B0BF7" w:rsidP="008F7A3A"/>
    <w:p w14:paraId="5784E4F3" w14:textId="77777777" w:rsidR="007B0BF7" w:rsidRDefault="007B0BF7" w:rsidP="008F7A3A"/>
    <w:p w14:paraId="2050229C" w14:textId="77777777" w:rsidR="007B0BF7" w:rsidRDefault="007B0BF7" w:rsidP="008F7A3A"/>
    <w:p w14:paraId="3D4C7677" w14:textId="77777777" w:rsidR="007B0BF7" w:rsidRDefault="007B0BF7" w:rsidP="008F7A3A"/>
    <w:p w14:paraId="39698B1F" w14:textId="77777777" w:rsidR="007B0BF7" w:rsidRDefault="007B0BF7" w:rsidP="008F7A3A"/>
    <w:p w14:paraId="210B0093" w14:textId="77777777" w:rsidR="007B0BF7" w:rsidRDefault="007B0BF7" w:rsidP="008F7A3A"/>
    <w:p w14:paraId="3E21D8DA" w14:textId="77777777" w:rsidR="007B0BF7" w:rsidRDefault="007B0BF7" w:rsidP="008F7A3A"/>
    <w:p w14:paraId="3388E7AE" w14:textId="77777777" w:rsidR="007B0BF7" w:rsidRDefault="007B0BF7" w:rsidP="008F7A3A"/>
    <w:p w14:paraId="262CD8CD" w14:textId="77777777" w:rsidR="007B0BF7" w:rsidRDefault="007B0BF7"/>
    <w:p w14:paraId="2185FB1A" w14:textId="77777777" w:rsidR="007B0BF7" w:rsidRDefault="007B0BF7" w:rsidP="00A63118"/>
    <w:p w14:paraId="2BFEEAFD" w14:textId="77777777" w:rsidR="007B0BF7" w:rsidRDefault="007B0BF7"/>
    <w:p w14:paraId="6D89BDE1" w14:textId="77777777" w:rsidR="007B0BF7" w:rsidRDefault="007B0BF7"/>
    <w:p w14:paraId="58465600" w14:textId="77777777" w:rsidR="007B0BF7" w:rsidRDefault="007B0BF7" w:rsidP="00613249"/>
    <w:p w14:paraId="1D5E222E" w14:textId="77777777" w:rsidR="007B0BF7" w:rsidRDefault="007B0BF7" w:rsidP="00925934"/>
    <w:p w14:paraId="3F5212EE" w14:textId="77777777" w:rsidR="007B0BF7" w:rsidRDefault="007B0BF7" w:rsidP="00925934"/>
    <w:p w14:paraId="4AAD1498" w14:textId="77777777" w:rsidR="007B0BF7" w:rsidRDefault="007B0BF7" w:rsidP="00925934"/>
    <w:p w14:paraId="6CFBE6C7" w14:textId="77777777" w:rsidR="007B0BF7" w:rsidRDefault="007B0BF7" w:rsidP="00925934"/>
    <w:p w14:paraId="16D15F26" w14:textId="77777777" w:rsidR="007B0BF7" w:rsidRDefault="007B0BF7" w:rsidP="00925934"/>
  </w:endnote>
  <w:endnote w:type="continuationSeparator" w:id="0">
    <w:p w14:paraId="0D47816E" w14:textId="77777777" w:rsidR="007B0BF7" w:rsidRDefault="007B0BF7">
      <w:r>
        <w:continuationSeparator/>
      </w:r>
    </w:p>
    <w:p w14:paraId="0B3D1C53" w14:textId="77777777" w:rsidR="007B0BF7" w:rsidRDefault="007B0BF7"/>
    <w:p w14:paraId="42745AF1" w14:textId="77777777" w:rsidR="007B0BF7" w:rsidRDefault="007B0BF7"/>
    <w:p w14:paraId="04D1B1A3" w14:textId="77777777" w:rsidR="007B0BF7" w:rsidRDefault="007B0BF7"/>
    <w:p w14:paraId="7B9864C5" w14:textId="77777777" w:rsidR="007B0BF7" w:rsidRDefault="007B0BF7"/>
    <w:p w14:paraId="205EE05D" w14:textId="77777777" w:rsidR="007B0BF7" w:rsidRDefault="007B0BF7"/>
    <w:p w14:paraId="72D220EE" w14:textId="77777777" w:rsidR="007B0BF7" w:rsidRDefault="007B0BF7"/>
    <w:p w14:paraId="02463FCD" w14:textId="77777777" w:rsidR="007B0BF7" w:rsidRDefault="007B0BF7"/>
    <w:p w14:paraId="5C0A602E" w14:textId="77777777" w:rsidR="007B0BF7" w:rsidRDefault="007B0BF7"/>
    <w:p w14:paraId="1518B436" w14:textId="77777777" w:rsidR="007B0BF7" w:rsidRDefault="007B0BF7"/>
    <w:p w14:paraId="6FC62A85" w14:textId="77777777" w:rsidR="007B0BF7" w:rsidRDefault="007B0BF7" w:rsidP="008F7A3A"/>
    <w:p w14:paraId="205A2548" w14:textId="77777777" w:rsidR="007B0BF7" w:rsidRDefault="007B0BF7" w:rsidP="008F7A3A"/>
    <w:p w14:paraId="3D550376" w14:textId="77777777" w:rsidR="007B0BF7" w:rsidRDefault="007B0BF7" w:rsidP="008F7A3A"/>
    <w:p w14:paraId="0172AA93" w14:textId="77777777" w:rsidR="007B0BF7" w:rsidRDefault="007B0BF7" w:rsidP="008F7A3A"/>
    <w:p w14:paraId="270681AD" w14:textId="77777777" w:rsidR="007B0BF7" w:rsidRDefault="007B0BF7" w:rsidP="008F7A3A"/>
    <w:p w14:paraId="3FA98D23" w14:textId="77777777" w:rsidR="007B0BF7" w:rsidRDefault="007B0BF7" w:rsidP="008F7A3A"/>
    <w:p w14:paraId="66983B09" w14:textId="77777777" w:rsidR="007B0BF7" w:rsidRDefault="007B0BF7" w:rsidP="008F7A3A"/>
    <w:p w14:paraId="791DBD28" w14:textId="77777777" w:rsidR="007B0BF7" w:rsidRDefault="007B0BF7" w:rsidP="008F7A3A"/>
    <w:p w14:paraId="04EE8F29" w14:textId="77777777" w:rsidR="007B0BF7" w:rsidRDefault="007B0BF7" w:rsidP="008F7A3A"/>
    <w:p w14:paraId="4EF6D376" w14:textId="77777777" w:rsidR="007B0BF7" w:rsidRDefault="007B0BF7" w:rsidP="008F7A3A"/>
    <w:p w14:paraId="6E1B3F37" w14:textId="77777777" w:rsidR="007B0BF7" w:rsidRDefault="007B0BF7" w:rsidP="008F7A3A"/>
    <w:p w14:paraId="265509A8" w14:textId="77777777" w:rsidR="007B0BF7" w:rsidRDefault="007B0BF7" w:rsidP="008F7A3A"/>
    <w:p w14:paraId="2760426E" w14:textId="77777777" w:rsidR="007B0BF7" w:rsidRDefault="007B0BF7" w:rsidP="008F7A3A"/>
    <w:p w14:paraId="32E14BFB" w14:textId="77777777" w:rsidR="007B0BF7" w:rsidRDefault="007B0BF7"/>
    <w:p w14:paraId="082CA3BE" w14:textId="77777777" w:rsidR="007B0BF7" w:rsidRDefault="007B0BF7" w:rsidP="00A63118"/>
    <w:p w14:paraId="33927568" w14:textId="77777777" w:rsidR="007B0BF7" w:rsidRDefault="007B0BF7"/>
    <w:p w14:paraId="14AEF844" w14:textId="77777777" w:rsidR="007B0BF7" w:rsidRDefault="007B0BF7"/>
    <w:p w14:paraId="1777083F" w14:textId="77777777" w:rsidR="007B0BF7" w:rsidRDefault="007B0BF7" w:rsidP="00613249"/>
    <w:p w14:paraId="4C840D90" w14:textId="77777777" w:rsidR="007B0BF7" w:rsidRDefault="007B0BF7" w:rsidP="00925934"/>
    <w:p w14:paraId="01091B64" w14:textId="77777777" w:rsidR="007B0BF7" w:rsidRDefault="007B0BF7" w:rsidP="00925934"/>
    <w:p w14:paraId="556C8925" w14:textId="77777777" w:rsidR="007B0BF7" w:rsidRDefault="007B0BF7" w:rsidP="00925934"/>
    <w:p w14:paraId="3FD624AA" w14:textId="77777777" w:rsidR="007B0BF7" w:rsidRDefault="007B0BF7" w:rsidP="00925934"/>
    <w:p w14:paraId="154952FF" w14:textId="77777777" w:rsidR="007B0BF7" w:rsidRDefault="007B0BF7" w:rsidP="00925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BAE0" w14:textId="77777777" w:rsidR="00B6197E" w:rsidRPr="00B6197E" w:rsidRDefault="00B6197E" w:rsidP="00A63118">
    <w:pPr>
      <w:pStyle w:val="Fuzeile"/>
      <w:pBdr>
        <w:top w:val="single" w:sz="4" w:space="1" w:color="auto"/>
      </w:pBdr>
    </w:pPr>
  </w:p>
  <w:p w14:paraId="1F4C0875" w14:textId="32C639ED" w:rsidR="00E115B7" w:rsidRDefault="00B6197E">
    <w:pPr>
      <w:pStyle w:val="Fuzeile"/>
      <w:pBdr>
        <w:top w:val="single" w:sz="4" w:space="1" w:color="auto"/>
      </w:pBdr>
    </w:pPr>
    <w:r w:rsidRPr="001155CE">
      <w:t>1</w:t>
    </w:r>
    <w:r>
      <w:t>.5</w:t>
    </w:r>
    <w:r w:rsidRPr="001155CE">
      <w:t xml:space="preserve"> – Seite </w:t>
    </w:r>
    <w:r w:rsidR="005F1795">
      <w:fldChar w:fldCharType="begin"/>
    </w:r>
    <w:r w:rsidR="005F1795">
      <w:instrText xml:space="preserve"> PAGE   \* MERGEFORMAT </w:instrText>
    </w:r>
    <w:r w:rsidR="005F1795">
      <w:fldChar w:fldCharType="separate"/>
    </w:r>
    <w:r w:rsidR="008D2F9E">
      <w:rPr>
        <w:noProof/>
      </w:rPr>
      <w:t>22</w:t>
    </w:r>
    <w:r w:rsidR="005F1795">
      <w:rPr>
        <w:noProof/>
      </w:rPr>
      <w:fldChar w:fldCharType="end"/>
    </w:r>
    <w:r w:rsidRPr="001155CE">
      <w:tab/>
    </w:r>
    <w:r>
      <w:t>10505</w:t>
    </w:r>
    <w:r>
      <w:tab/>
    </w:r>
    <w:r w:rsidRPr="001155CE">
      <w:t xml:space="preserve">Stand: </w:t>
    </w:r>
    <w:r w:rsidR="00BA4937">
      <w:t>01-21</w:t>
    </w:r>
  </w:p>
  <w:p w14:paraId="08808B69" w14:textId="77777777" w:rsidR="0048550F" w:rsidRDefault="0048550F" w:rsidP="00A63118"/>
  <w:p w14:paraId="79A0FFEB" w14:textId="77777777" w:rsidR="004F4F04" w:rsidRDefault="004F4F04" w:rsidP="009259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B03A9" w14:textId="77777777" w:rsidR="00B6197E" w:rsidRPr="00B6197E" w:rsidRDefault="00B6197E" w:rsidP="00A63118">
    <w:pPr>
      <w:pStyle w:val="Fuzeile"/>
      <w:pBdr>
        <w:top w:val="single" w:sz="4" w:space="1" w:color="auto"/>
      </w:pBdr>
    </w:pPr>
  </w:p>
  <w:p w14:paraId="07882418" w14:textId="5240BDDD" w:rsidR="00E115B7" w:rsidRDefault="002273CC">
    <w:pPr>
      <w:pStyle w:val="Fuzeile"/>
      <w:pBdr>
        <w:top w:val="single" w:sz="4" w:space="1" w:color="auto"/>
      </w:pBdr>
    </w:pPr>
    <w:r w:rsidRPr="001155CE">
      <w:t xml:space="preserve">Stand: </w:t>
    </w:r>
    <w:r w:rsidR="00BA4937">
      <w:t>01-21</w:t>
    </w:r>
    <w:r w:rsidRPr="001155CE">
      <w:tab/>
    </w:r>
    <w:r w:rsidR="00F97C37">
      <w:t>10505</w:t>
    </w:r>
    <w:r>
      <w:tab/>
    </w:r>
    <w:r w:rsidRPr="001155CE">
      <w:t>1</w:t>
    </w:r>
    <w:r w:rsidR="00B6197E">
      <w:t>.5</w:t>
    </w:r>
    <w:r w:rsidRPr="001155CE">
      <w:t xml:space="preserve"> – Seite </w:t>
    </w:r>
    <w:r w:rsidR="005F1795">
      <w:fldChar w:fldCharType="begin"/>
    </w:r>
    <w:r w:rsidR="005F1795">
      <w:instrText xml:space="preserve"> PAGE   \* MERGEFORMAT </w:instrText>
    </w:r>
    <w:r w:rsidR="005F1795">
      <w:fldChar w:fldCharType="separate"/>
    </w:r>
    <w:r w:rsidR="008D2F9E">
      <w:rPr>
        <w:noProof/>
      </w:rPr>
      <w:t>23</w:t>
    </w:r>
    <w:r w:rsidR="005F1795">
      <w:rPr>
        <w:noProof/>
      </w:rPr>
      <w:fldChar w:fldCharType="end"/>
    </w:r>
  </w:p>
  <w:p w14:paraId="7356D064" w14:textId="77777777" w:rsidR="007621B9" w:rsidRDefault="007621B9"/>
  <w:p w14:paraId="7CBEC014" w14:textId="77777777" w:rsidR="004F4F04" w:rsidRDefault="004F4F04" w:rsidP="0092593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1E828" w14:textId="77777777" w:rsidR="001A7513" w:rsidRDefault="001A751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840B6" w14:textId="77777777" w:rsidR="007B0BF7" w:rsidRDefault="007B0BF7">
      <w:r>
        <w:separator/>
      </w:r>
    </w:p>
    <w:p w14:paraId="39E753D2" w14:textId="77777777" w:rsidR="007B0BF7" w:rsidRDefault="007B0BF7"/>
    <w:p w14:paraId="7A8760A0" w14:textId="77777777" w:rsidR="007B0BF7" w:rsidRDefault="007B0BF7"/>
    <w:p w14:paraId="3692C2F3" w14:textId="77777777" w:rsidR="007B0BF7" w:rsidRDefault="007B0BF7"/>
    <w:p w14:paraId="374DC29D" w14:textId="77777777" w:rsidR="007B0BF7" w:rsidRDefault="007B0BF7"/>
    <w:p w14:paraId="3D2FCED0" w14:textId="77777777" w:rsidR="007B0BF7" w:rsidRDefault="007B0BF7"/>
    <w:p w14:paraId="6E1DC9DE" w14:textId="77777777" w:rsidR="007B0BF7" w:rsidRDefault="007B0BF7"/>
    <w:p w14:paraId="07D62E5B" w14:textId="77777777" w:rsidR="007B0BF7" w:rsidRDefault="007B0BF7"/>
    <w:p w14:paraId="3EBD1155" w14:textId="77777777" w:rsidR="007B0BF7" w:rsidRDefault="007B0BF7"/>
    <w:p w14:paraId="764EAD29" w14:textId="77777777" w:rsidR="007B0BF7" w:rsidRDefault="007B0BF7"/>
    <w:p w14:paraId="43560271" w14:textId="77777777" w:rsidR="007B0BF7" w:rsidRDefault="007B0BF7" w:rsidP="008F7A3A"/>
    <w:p w14:paraId="55A88F54" w14:textId="77777777" w:rsidR="007B0BF7" w:rsidRDefault="007B0BF7" w:rsidP="008F7A3A"/>
    <w:p w14:paraId="3E8F6108" w14:textId="77777777" w:rsidR="007B0BF7" w:rsidRDefault="007B0BF7" w:rsidP="008F7A3A"/>
    <w:p w14:paraId="1D8A4FBE" w14:textId="77777777" w:rsidR="007B0BF7" w:rsidRDefault="007B0BF7" w:rsidP="008F7A3A"/>
    <w:p w14:paraId="5E21EBB6" w14:textId="77777777" w:rsidR="007B0BF7" w:rsidRDefault="007B0BF7" w:rsidP="008F7A3A"/>
    <w:p w14:paraId="565C8E17" w14:textId="77777777" w:rsidR="007B0BF7" w:rsidRDefault="007B0BF7" w:rsidP="008F7A3A"/>
    <w:p w14:paraId="37C3F48E" w14:textId="77777777" w:rsidR="007B0BF7" w:rsidRDefault="007B0BF7" w:rsidP="008F7A3A"/>
    <w:p w14:paraId="7389AA26" w14:textId="77777777" w:rsidR="007B0BF7" w:rsidRDefault="007B0BF7" w:rsidP="008F7A3A"/>
    <w:p w14:paraId="03516759" w14:textId="77777777" w:rsidR="007B0BF7" w:rsidRDefault="007B0BF7" w:rsidP="008F7A3A"/>
    <w:p w14:paraId="64F67841" w14:textId="77777777" w:rsidR="007B0BF7" w:rsidRDefault="007B0BF7" w:rsidP="008F7A3A"/>
    <w:p w14:paraId="5E7034EC" w14:textId="77777777" w:rsidR="007B0BF7" w:rsidRDefault="007B0BF7" w:rsidP="008F7A3A"/>
    <w:p w14:paraId="11AB3461" w14:textId="77777777" w:rsidR="007B0BF7" w:rsidRDefault="007B0BF7" w:rsidP="008F7A3A"/>
    <w:p w14:paraId="70051D44" w14:textId="77777777" w:rsidR="007B0BF7" w:rsidRDefault="007B0BF7" w:rsidP="008F7A3A"/>
    <w:p w14:paraId="0F40A41B" w14:textId="77777777" w:rsidR="007B0BF7" w:rsidRDefault="007B0BF7"/>
    <w:p w14:paraId="3DE45096" w14:textId="77777777" w:rsidR="007B0BF7" w:rsidRDefault="007B0BF7" w:rsidP="00A63118"/>
    <w:p w14:paraId="7AF46DD8" w14:textId="77777777" w:rsidR="007B0BF7" w:rsidRDefault="007B0BF7"/>
    <w:p w14:paraId="0E26F221" w14:textId="77777777" w:rsidR="007B0BF7" w:rsidRDefault="007B0BF7"/>
    <w:p w14:paraId="07239CCE" w14:textId="77777777" w:rsidR="007B0BF7" w:rsidRDefault="007B0BF7" w:rsidP="00613249"/>
    <w:p w14:paraId="7C4342E1" w14:textId="77777777" w:rsidR="007B0BF7" w:rsidRDefault="007B0BF7" w:rsidP="00925934"/>
    <w:p w14:paraId="3B69ACD9" w14:textId="77777777" w:rsidR="007B0BF7" w:rsidRDefault="007B0BF7" w:rsidP="00925934"/>
    <w:p w14:paraId="6018C517" w14:textId="77777777" w:rsidR="007B0BF7" w:rsidRDefault="007B0BF7" w:rsidP="00925934"/>
    <w:p w14:paraId="314DEF67" w14:textId="77777777" w:rsidR="007B0BF7" w:rsidRDefault="007B0BF7" w:rsidP="00925934"/>
    <w:p w14:paraId="15E6196A" w14:textId="77777777" w:rsidR="007B0BF7" w:rsidRDefault="007B0BF7" w:rsidP="00925934"/>
  </w:footnote>
  <w:footnote w:type="continuationSeparator" w:id="0">
    <w:p w14:paraId="6B27BED9" w14:textId="77777777" w:rsidR="007B0BF7" w:rsidRDefault="007B0BF7">
      <w:r>
        <w:continuationSeparator/>
      </w:r>
    </w:p>
    <w:p w14:paraId="6ED1712E" w14:textId="77777777" w:rsidR="007B0BF7" w:rsidRDefault="007B0BF7"/>
    <w:p w14:paraId="73EFF68E" w14:textId="77777777" w:rsidR="007B0BF7" w:rsidRDefault="007B0BF7"/>
    <w:p w14:paraId="57D2A7BC" w14:textId="77777777" w:rsidR="007B0BF7" w:rsidRDefault="007B0BF7"/>
    <w:p w14:paraId="4779C4C4" w14:textId="77777777" w:rsidR="007B0BF7" w:rsidRDefault="007B0BF7"/>
    <w:p w14:paraId="257E7B81" w14:textId="77777777" w:rsidR="007B0BF7" w:rsidRDefault="007B0BF7"/>
    <w:p w14:paraId="0054D7B6" w14:textId="77777777" w:rsidR="007B0BF7" w:rsidRDefault="007B0BF7"/>
    <w:p w14:paraId="51E41E68" w14:textId="77777777" w:rsidR="007B0BF7" w:rsidRDefault="007B0BF7"/>
    <w:p w14:paraId="376F6BF4" w14:textId="77777777" w:rsidR="007B0BF7" w:rsidRDefault="007B0BF7"/>
    <w:p w14:paraId="488D2E48" w14:textId="77777777" w:rsidR="007B0BF7" w:rsidRDefault="007B0BF7"/>
    <w:p w14:paraId="6B35544C" w14:textId="77777777" w:rsidR="007B0BF7" w:rsidRDefault="007B0BF7" w:rsidP="008F7A3A"/>
    <w:p w14:paraId="77EFE722" w14:textId="77777777" w:rsidR="007B0BF7" w:rsidRDefault="007B0BF7" w:rsidP="008F7A3A"/>
    <w:p w14:paraId="49830966" w14:textId="77777777" w:rsidR="007B0BF7" w:rsidRDefault="007B0BF7" w:rsidP="008F7A3A"/>
    <w:p w14:paraId="430C663F" w14:textId="77777777" w:rsidR="007B0BF7" w:rsidRDefault="007B0BF7" w:rsidP="008F7A3A"/>
    <w:p w14:paraId="4DBB50B5" w14:textId="77777777" w:rsidR="007B0BF7" w:rsidRDefault="007B0BF7" w:rsidP="008F7A3A"/>
    <w:p w14:paraId="26141715" w14:textId="77777777" w:rsidR="007B0BF7" w:rsidRDefault="007B0BF7" w:rsidP="008F7A3A"/>
    <w:p w14:paraId="6BC6469C" w14:textId="77777777" w:rsidR="007B0BF7" w:rsidRDefault="007B0BF7" w:rsidP="008F7A3A"/>
    <w:p w14:paraId="308FC18A" w14:textId="77777777" w:rsidR="007B0BF7" w:rsidRDefault="007B0BF7" w:rsidP="008F7A3A"/>
    <w:p w14:paraId="16009025" w14:textId="77777777" w:rsidR="007B0BF7" w:rsidRDefault="007B0BF7" w:rsidP="008F7A3A"/>
    <w:p w14:paraId="2EA69A15" w14:textId="77777777" w:rsidR="007B0BF7" w:rsidRDefault="007B0BF7" w:rsidP="008F7A3A"/>
    <w:p w14:paraId="4871EBC6" w14:textId="77777777" w:rsidR="007B0BF7" w:rsidRDefault="007B0BF7" w:rsidP="008F7A3A"/>
    <w:p w14:paraId="556EE418" w14:textId="77777777" w:rsidR="007B0BF7" w:rsidRDefault="007B0BF7" w:rsidP="008F7A3A"/>
    <w:p w14:paraId="1A314C68" w14:textId="77777777" w:rsidR="007B0BF7" w:rsidRDefault="007B0BF7" w:rsidP="008F7A3A"/>
    <w:p w14:paraId="704CE388" w14:textId="77777777" w:rsidR="007B0BF7" w:rsidRDefault="007B0BF7"/>
    <w:p w14:paraId="50C1C99F" w14:textId="77777777" w:rsidR="007B0BF7" w:rsidRDefault="007B0BF7" w:rsidP="00A63118"/>
    <w:p w14:paraId="3560C449" w14:textId="77777777" w:rsidR="007B0BF7" w:rsidRDefault="007B0BF7"/>
    <w:p w14:paraId="5C56F118" w14:textId="77777777" w:rsidR="007B0BF7" w:rsidRDefault="007B0BF7"/>
    <w:p w14:paraId="0E6C17FD" w14:textId="77777777" w:rsidR="007B0BF7" w:rsidRDefault="007B0BF7" w:rsidP="00613249"/>
    <w:p w14:paraId="63E0F875" w14:textId="77777777" w:rsidR="007B0BF7" w:rsidRDefault="007B0BF7" w:rsidP="00925934"/>
    <w:p w14:paraId="48A89F82" w14:textId="77777777" w:rsidR="007B0BF7" w:rsidRDefault="007B0BF7" w:rsidP="00925934"/>
    <w:p w14:paraId="07FC1380" w14:textId="77777777" w:rsidR="007B0BF7" w:rsidRDefault="007B0BF7" w:rsidP="00925934"/>
    <w:p w14:paraId="6C84BDBC" w14:textId="77777777" w:rsidR="007B0BF7" w:rsidRDefault="007B0BF7" w:rsidP="00925934"/>
    <w:p w14:paraId="3B6FC3E4" w14:textId="77777777" w:rsidR="007B0BF7" w:rsidRDefault="007B0BF7" w:rsidP="00925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ACB86" w14:textId="77777777" w:rsidR="00B6197E" w:rsidRPr="00A63118" w:rsidRDefault="00B6197E" w:rsidP="00A63118">
    <w:pPr>
      <w:pStyle w:val="Kopfzeile"/>
      <w:pBdr>
        <w:bottom w:val="single" w:sz="4" w:space="1" w:color="auto"/>
      </w:pBdr>
      <w:rPr>
        <w:b/>
        <w:sz w:val="24"/>
        <w:szCs w:val="24"/>
      </w:rPr>
    </w:pPr>
    <w:r w:rsidRPr="00A63118">
      <w:rPr>
        <w:b/>
        <w:sz w:val="24"/>
        <w:szCs w:val="24"/>
      </w:rPr>
      <w:t>1.5 Leistungsbeschreibung</w:t>
    </w:r>
    <w:r w:rsidRPr="00A63118">
      <w:rPr>
        <w:b/>
        <w:sz w:val="24"/>
        <w:szCs w:val="24"/>
      </w:rPr>
      <w:tab/>
      <w:t>1 Vergabeunterlagen</w:t>
    </w:r>
    <w:r w:rsidRPr="00A63118">
      <w:rPr>
        <w:b/>
        <w:sz w:val="24"/>
        <w:szCs w:val="24"/>
      </w:rPr>
      <w:tab/>
      <w:t>HVA F-</w:t>
    </w:r>
    <w:proofErr w:type="spellStart"/>
    <w:r w:rsidRPr="00A63118">
      <w:rPr>
        <w:b/>
        <w:sz w:val="24"/>
        <w:szCs w:val="24"/>
      </w:rPr>
      <w:t>StB</w:t>
    </w:r>
    <w:proofErr w:type="spellEnd"/>
  </w:p>
  <w:p w14:paraId="7F0EB6F5" w14:textId="77777777" w:rsidR="00B6197E" w:rsidRPr="00A63118" w:rsidRDefault="00B6197E" w:rsidP="00A63118">
    <w:pPr>
      <w:pStyle w:val="Kopfzeile"/>
      <w:pBdr>
        <w:bottom w:val="single" w:sz="4" w:space="1" w:color="auto"/>
      </w:pBdr>
      <w:rPr>
        <w:b/>
        <w:sz w:val="24"/>
        <w:szCs w:val="24"/>
      </w:rPr>
    </w:pPr>
    <w:r w:rsidRPr="00A63118">
      <w:rPr>
        <w:b/>
        <w:sz w:val="24"/>
        <w:szCs w:val="24"/>
      </w:rPr>
      <w:t>Honorarermittlung</w:t>
    </w:r>
  </w:p>
  <w:p w14:paraId="728DC8B1" w14:textId="77777777" w:rsidR="00B6197E" w:rsidRPr="00A63118" w:rsidRDefault="00B6197E" w:rsidP="00A63118">
    <w:pPr>
      <w:pStyle w:val="Kopfzeile"/>
      <w:pBdr>
        <w:bottom w:val="single" w:sz="4" w:space="1" w:color="auto"/>
      </w:pBdr>
      <w:rPr>
        <w:b/>
        <w:sz w:val="24"/>
        <w:szCs w:val="24"/>
      </w:rPr>
    </w:pPr>
    <w:r w:rsidRPr="00A63118">
      <w:rPr>
        <w:b/>
        <w:sz w:val="24"/>
        <w:szCs w:val="24"/>
      </w:rPr>
      <w:t>Fachspezifische Hinweise</w:t>
    </w:r>
  </w:p>
  <w:p w14:paraId="007E0C19" w14:textId="77777777" w:rsidR="0048550F" w:rsidRDefault="0048550F" w:rsidP="00A63118"/>
  <w:p w14:paraId="6870DB56" w14:textId="77777777" w:rsidR="004F4F04" w:rsidRDefault="004F4F04" w:rsidP="009259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5BA4" w14:textId="77777777" w:rsidR="006E4274" w:rsidRPr="00A63118" w:rsidRDefault="006E4274" w:rsidP="00A63118">
    <w:pPr>
      <w:pStyle w:val="Kopfzeile"/>
      <w:pBdr>
        <w:bottom w:val="single" w:sz="4" w:space="1" w:color="auto"/>
      </w:pBdr>
      <w:rPr>
        <w:b/>
        <w:sz w:val="24"/>
        <w:szCs w:val="24"/>
      </w:rPr>
    </w:pPr>
    <w:r w:rsidRPr="00A63118">
      <w:rPr>
        <w:b/>
        <w:sz w:val="24"/>
        <w:szCs w:val="24"/>
      </w:rPr>
      <w:t>HVA F-</w:t>
    </w:r>
    <w:proofErr w:type="spellStart"/>
    <w:r w:rsidRPr="00A63118">
      <w:rPr>
        <w:b/>
        <w:sz w:val="24"/>
        <w:szCs w:val="24"/>
      </w:rPr>
      <w:t>StB</w:t>
    </w:r>
    <w:proofErr w:type="spellEnd"/>
    <w:r w:rsidRPr="00A63118">
      <w:rPr>
        <w:b/>
        <w:sz w:val="24"/>
        <w:szCs w:val="24"/>
      </w:rPr>
      <w:tab/>
      <w:t>1 Vergabeunterlagen</w:t>
    </w:r>
    <w:r w:rsidRPr="00A63118">
      <w:rPr>
        <w:b/>
        <w:sz w:val="24"/>
        <w:szCs w:val="24"/>
      </w:rPr>
      <w:tab/>
      <w:t>1.5 Leistungsbeschreibung</w:t>
    </w:r>
  </w:p>
  <w:p w14:paraId="0B619D3D" w14:textId="77777777" w:rsidR="006E4274" w:rsidRPr="00A63118" w:rsidRDefault="006E4274" w:rsidP="00A63118">
    <w:pPr>
      <w:pStyle w:val="Kopfzeile"/>
      <w:pBdr>
        <w:bottom w:val="single" w:sz="4" w:space="1" w:color="auto"/>
      </w:pBdr>
      <w:rPr>
        <w:b/>
        <w:sz w:val="24"/>
        <w:szCs w:val="24"/>
      </w:rPr>
    </w:pPr>
    <w:r w:rsidRPr="00A63118">
      <w:rPr>
        <w:b/>
        <w:sz w:val="24"/>
        <w:szCs w:val="24"/>
      </w:rPr>
      <w:tab/>
    </w:r>
    <w:r w:rsidRPr="00A63118">
      <w:rPr>
        <w:b/>
        <w:sz w:val="24"/>
        <w:szCs w:val="24"/>
      </w:rPr>
      <w:tab/>
      <w:t>Honorarermittlung</w:t>
    </w:r>
  </w:p>
  <w:p w14:paraId="3AD9EDF9" w14:textId="77777777" w:rsidR="006E4274" w:rsidRPr="00A63118" w:rsidRDefault="006E4274" w:rsidP="00A63118">
    <w:pPr>
      <w:pStyle w:val="Kopfzeile"/>
      <w:pBdr>
        <w:bottom w:val="single" w:sz="4" w:space="1" w:color="auto"/>
      </w:pBdr>
      <w:rPr>
        <w:b/>
        <w:sz w:val="24"/>
        <w:szCs w:val="24"/>
      </w:rPr>
    </w:pPr>
    <w:r w:rsidRPr="00A63118">
      <w:rPr>
        <w:b/>
        <w:sz w:val="24"/>
        <w:szCs w:val="24"/>
      </w:rPr>
      <w:tab/>
    </w:r>
    <w:r w:rsidRPr="00A63118">
      <w:rPr>
        <w:b/>
        <w:sz w:val="24"/>
        <w:szCs w:val="24"/>
      </w:rPr>
      <w:tab/>
      <w:t>Fachspezifische Hinweise</w:t>
    </w:r>
  </w:p>
  <w:p w14:paraId="665B9CBB" w14:textId="77777777" w:rsidR="007621B9" w:rsidRDefault="007621B9"/>
  <w:p w14:paraId="4B00113E" w14:textId="77777777" w:rsidR="004F4F04" w:rsidRDefault="004F4F04" w:rsidP="009259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2C84" w14:textId="77777777" w:rsidR="001A7513" w:rsidRDefault="001A751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0FB"/>
    <w:multiLevelType w:val="hybridMultilevel"/>
    <w:tmpl w:val="3E280520"/>
    <w:lvl w:ilvl="0" w:tplc="04070015">
      <w:start w:val="1"/>
      <w:numFmt w:val="decimal"/>
      <w:lvlText w:val="(%1)"/>
      <w:lvlJc w:val="left"/>
      <w:pPr>
        <w:tabs>
          <w:tab w:val="num" w:pos="720"/>
        </w:tabs>
        <w:ind w:left="720" w:hanging="36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CDC75B9"/>
    <w:multiLevelType w:val="hybridMultilevel"/>
    <w:tmpl w:val="1C4CEB80"/>
    <w:lvl w:ilvl="0" w:tplc="0407000F">
      <w:start w:val="1"/>
      <w:numFmt w:val="decimal"/>
      <w:lvlText w:val="%1."/>
      <w:lvlJc w:val="left"/>
      <w:pPr>
        <w:ind w:left="720" w:hanging="360"/>
      </w:pPr>
      <w:rPr>
        <w:rFonts w:hint="default"/>
        <w:color w:val="auto"/>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34209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27912BD4"/>
    <w:multiLevelType w:val="hybridMultilevel"/>
    <w:tmpl w:val="ABE065A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nsid w:val="291A741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2547619"/>
    <w:multiLevelType w:val="hybridMultilevel"/>
    <w:tmpl w:val="03729980"/>
    <w:lvl w:ilvl="0" w:tplc="04070001">
      <w:start w:val="1"/>
      <w:numFmt w:val="bullet"/>
      <w:lvlText w:val=""/>
      <w:lvlJc w:val="left"/>
      <w:pPr>
        <w:ind w:left="2700" w:hanging="360"/>
      </w:pPr>
      <w:rPr>
        <w:rFonts w:ascii="Symbol" w:hAnsi="Symbol" w:hint="default"/>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abstractNum w:abstractNumId="6">
    <w:nsid w:val="3D0E783B"/>
    <w:multiLevelType w:val="hybridMultilevel"/>
    <w:tmpl w:val="D584D16E"/>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42D0770F"/>
    <w:multiLevelType w:val="hybridMultilevel"/>
    <w:tmpl w:val="B41874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C8F587E"/>
    <w:multiLevelType w:val="hybridMultilevel"/>
    <w:tmpl w:val="A48C128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D405B8A"/>
    <w:multiLevelType w:val="hybridMultilevel"/>
    <w:tmpl w:val="6550161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49A5BC9"/>
    <w:multiLevelType w:val="hybridMultilevel"/>
    <w:tmpl w:val="7EB449B6"/>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BF648F5"/>
    <w:multiLevelType w:val="hybridMultilevel"/>
    <w:tmpl w:val="5E2A0F20"/>
    <w:lvl w:ilvl="0" w:tplc="D24C391E">
      <w:start w:val="1"/>
      <w:numFmt w:val="bullet"/>
      <w:lvlText w:val=""/>
      <w:lvlJc w:val="left"/>
      <w:pPr>
        <w:ind w:left="2700" w:hanging="360"/>
      </w:pPr>
      <w:rPr>
        <w:rFonts w:ascii="Symbol" w:hAnsi="Symbol" w:hint="default"/>
        <w:color w:val="auto"/>
      </w:rPr>
    </w:lvl>
    <w:lvl w:ilvl="1" w:tplc="04070003" w:tentative="1">
      <w:start w:val="1"/>
      <w:numFmt w:val="bullet"/>
      <w:lvlText w:val="o"/>
      <w:lvlJc w:val="left"/>
      <w:pPr>
        <w:ind w:left="3420" w:hanging="360"/>
      </w:pPr>
      <w:rPr>
        <w:rFonts w:ascii="Courier New" w:hAnsi="Courier New" w:cs="Courier New" w:hint="default"/>
      </w:rPr>
    </w:lvl>
    <w:lvl w:ilvl="2" w:tplc="04070005" w:tentative="1">
      <w:start w:val="1"/>
      <w:numFmt w:val="bullet"/>
      <w:lvlText w:val=""/>
      <w:lvlJc w:val="left"/>
      <w:pPr>
        <w:ind w:left="4140" w:hanging="360"/>
      </w:pPr>
      <w:rPr>
        <w:rFonts w:ascii="Wingdings" w:hAnsi="Wingdings" w:hint="default"/>
      </w:rPr>
    </w:lvl>
    <w:lvl w:ilvl="3" w:tplc="04070001" w:tentative="1">
      <w:start w:val="1"/>
      <w:numFmt w:val="bullet"/>
      <w:lvlText w:val=""/>
      <w:lvlJc w:val="left"/>
      <w:pPr>
        <w:ind w:left="4860" w:hanging="360"/>
      </w:pPr>
      <w:rPr>
        <w:rFonts w:ascii="Symbol" w:hAnsi="Symbol" w:hint="default"/>
      </w:rPr>
    </w:lvl>
    <w:lvl w:ilvl="4" w:tplc="04070003" w:tentative="1">
      <w:start w:val="1"/>
      <w:numFmt w:val="bullet"/>
      <w:lvlText w:val="o"/>
      <w:lvlJc w:val="left"/>
      <w:pPr>
        <w:ind w:left="5580" w:hanging="360"/>
      </w:pPr>
      <w:rPr>
        <w:rFonts w:ascii="Courier New" w:hAnsi="Courier New" w:cs="Courier New" w:hint="default"/>
      </w:rPr>
    </w:lvl>
    <w:lvl w:ilvl="5" w:tplc="04070005" w:tentative="1">
      <w:start w:val="1"/>
      <w:numFmt w:val="bullet"/>
      <w:lvlText w:val=""/>
      <w:lvlJc w:val="left"/>
      <w:pPr>
        <w:ind w:left="6300" w:hanging="360"/>
      </w:pPr>
      <w:rPr>
        <w:rFonts w:ascii="Wingdings" w:hAnsi="Wingdings" w:hint="default"/>
      </w:rPr>
    </w:lvl>
    <w:lvl w:ilvl="6" w:tplc="04070001" w:tentative="1">
      <w:start w:val="1"/>
      <w:numFmt w:val="bullet"/>
      <w:lvlText w:val=""/>
      <w:lvlJc w:val="left"/>
      <w:pPr>
        <w:ind w:left="7020" w:hanging="360"/>
      </w:pPr>
      <w:rPr>
        <w:rFonts w:ascii="Symbol" w:hAnsi="Symbol" w:hint="default"/>
      </w:rPr>
    </w:lvl>
    <w:lvl w:ilvl="7" w:tplc="04070003" w:tentative="1">
      <w:start w:val="1"/>
      <w:numFmt w:val="bullet"/>
      <w:lvlText w:val="o"/>
      <w:lvlJc w:val="left"/>
      <w:pPr>
        <w:ind w:left="7740" w:hanging="360"/>
      </w:pPr>
      <w:rPr>
        <w:rFonts w:ascii="Courier New" w:hAnsi="Courier New" w:cs="Courier New" w:hint="default"/>
      </w:rPr>
    </w:lvl>
    <w:lvl w:ilvl="8" w:tplc="04070005" w:tentative="1">
      <w:start w:val="1"/>
      <w:numFmt w:val="bullet"/>
      <w:lvlText w:val=""/>
      <w:lvlJc w:val="left"/>
      <w:pPr>
        <w:ind w:left="8460" w:hanging="360"/>
      </w:pPr>
      <w:rPr>
        <w:rFonts w:ascii="Wingdings" w:hAnsi="Wingdings" w:hint="default"/>
      </w:rPr>
    </w:lvl>
  </w:abstractNum>
  <w:abstractNum w:abstractNumId="13">
    <w:nsid w:val="686E1B39"/>
    <w:multiLevelType w:val="hybridMultilevel"/>
    <w:tmpl w:val="6DD2A5F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B752964"/>
    <w:multiLevelType w:val="hybridMultilevel"/>
    <w:tmpl w:val="361A10D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5">
    <w:nsid w:val="6CEE3488"/>
    <w:multiLevelType w:val="hybridMultilevel"/>
    <w:tmpl w:val="8DFC5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9B1C84"/>
    <w:multiLevelType w:val="hybridMultilevel"/>
    <w:tmpl w:val="3E92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91978F1"/>
    <w:multiLevelType w:val="hybridMultilevel"/>
    <w:tmpl w:val="4EE0736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10"/>
  </w:num>
  <w:num w:numId="5">
    <w:abstractNumId w:val="0"/>
  </w:num>
  <w:num w:numId="6">
    <w:abstractNumId w:val="9"/>
  </w:num>
  <w:num w:numId="7">
    <w:abstractNumId w:val="13"/>
  </w:num>
  <w:num w:numId="8">
    <w:abstractNumId w:val="15"/>
  </w:num>
  <w:num w:numId="9">
    <w:abstractNumId w:val="17"/>
  </w:num>
  <w:num w:numId="10">
    <w:abstractNumId w:val="5"/>
  </w:num>
  <w:num w:numId="11">
    <w:abstractNumId w:val="12"/>
  </w:num>
  <w:num w:numId="12">
    <w:abstractNumId w:val="8"/>
  </w:num>
  <w:num w:numId="13">
    <w:abstractNumId w:val="7"/>
  </w:num>
  <w:num w:numId="14">
    <w:abstractNumId w:val="16"/>
  </w:num>
  <w:num w:numId="15">
    <w:abstractNumId w:val="14"/>
  </w:num>
  <w:num w:numId="16">
    <w:abstractNumId w:val="3"/>
  </w:num>
  <w:num w:numId="17">
    <w:abstractNumId w:val="1"/>
  </w:num>
  <w:num w:numId="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zmann, Heinrich (StMB)">
    <w15:presenceInfo w15:providerId="AD" w15:userId="S-1-5-21-1289117853-911153512-630672053-467150"/>
  </w15:person>
  <w15:person w15:author="Scholz, Franka - LASuV Zentrale">
    <w15:presenceInfo w15:providerId="None" w15:userId="Scholz, Franka - LASuV Zentr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evenAndOddHeaders/>
  <w:drawingGridHorizontalSpacing w:val="10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9E3"/>
    <w:rsid w:val="00014DDD"/>
    <w:rsid w:val="000262D7"/>
    <w:rsid w:val="00053783"/>
    <w:rsid w:val="0005543B"/>
    <w:rsid w:val="00073CC6"/>
    <w:rsid w:val="000D090C"/>
    <w:rsid w:val="000D4BA4"/>
    <w:rsid w:val="000E0C1F"/>
    <w:rsid w:val="000F03F9"/>
    <w:rsid w:val="000F0673"/>
    <w:rsid w:val="001072EA"/>
    <w:rsid w:val="00135C53"/>
    <w:rsid w:val="001A7513"/>
    <w:rsid w:val="001C724D"/>
    <w:rsid w:val="001D33B8"/>
    <w:rsid w:val="001F25FA"/>
    <w:rsid w:val="00200881"/>
    <w:rsid w:val="002043EA"/>
    <w:rsid w:val="002067AC"/>
    <w:rsid w:val="00214ABB"/>
    <w:rsid w:val="00224530"/>
    <w:rsid w:val="002273CC"/>
    <w:rsid w:val="0028649C"/>
    <w:rsid w:val="00297751"/>
    <w:rsid w:val="002D4D6A"/>
    <w:rsid w:val="00345715"/>
    <w:rsid w:val="00352D9A"/>
    <w:rsid w:val="003616B4"/>
    <w:rsid w:val="00367239"/>
    <w:rsid w:val="003A6E19"/>
    <w:rsid w:val="003C5E76"/>
    <w:rsid w:val="003E4C85"/>
    <w:rsid w:val="004106FC"/>
    <w:rsid w:val="00430146"/>
    <w:rsid w:val="0043166A"/>
    <w:rsid w:val="0044391A"/>
    <w:rsid w:val="00473F74"/>
    <w:rsid w:val="0048550F"/>
    <w:rsid w:val="004A1E26"/>
    <w:rsid w:val="004B66F7"/>
    <w:rsid w:val="004B7902"/>
    <w:rsid w:val="004F4F04"/>
    <w:rsid w:val="004F7D9A"/>
    <w:rsid w:val="0050426A"/>
    <w:rsid w:val="005139E3"/>
    <w:rsid w:val="00514032"/>
    <w:rsid w:val="00517A0A"/>
    <w:rsid w:val="0056768F"/>
    <w:rsid w:val="005850EC"/>
    <w:rsid w:val="005A342A"/>
    <w:rsid w:val="005E20F4"/>
    <w:rsid w:val="005E5722"/>
    <w:rsid w:val="005F1795"/>
    <w:rsid w:val="005F497A"/>
    <w:rsid w:val="006050BF"/>
    <w:rsid w:val="00605236"/>
    <w:rsid w:val="00611FCB"/>
    <w:rsid w:val="00613249"/>
    <w:rsid w:val="00621777"/>
    <w:rsid w:val="00634F0E"/>
    <w:rsid w:val="00665659"/>
    <w:rsid w:val="006B21C5"/>
    <w:rsid w:val="006E4274"/>
    <w:rsid w:val="006E6BAF"/>
    <w:rsid w:val="006F6245"/>
    <w:rsid w:val="00714422"/>
    <w:rsid w:val="007621B9"/>
    <w:rsid w:val="007836B6"/>
    <w:rsid w:val="007B0BF7"/>
    <w:rsid w:val="007C6D27"/>
    <w:rsid w:val="007E3BA6"/>
    <w:rsid w:val="007E5C14"/>
    <w:rsid w:val="007E68DE"/>
    <w:rsid w:val="007E7977"/>
    <w:rsid w:val="00863EA8"/>
    <w:rsid w:val="008809DB"/>
    <w:rsid w:val="008D0410"/>
    <w:rsid w:val="008D2F9E"/>
    <w:rsid w:val="008D3519"/>
    <w:rsid w:val="008D4600"/>
    <w:rsid w:val="008D7951"/>
    <w:rsid w:val="008F3B08"/>
    <w:rsid w:val="008F7A3A"/>
    <w:rsid w:val="009066EC"/>
    <w:rsid w:val="00907F61"/>
    <w:rsid w:val="009126D2"/>
    <w:rsid w:val="00925934"/>
    <w:rsid w:val="00954DDB"/>
    <w:rsid w:val="00992DFF"/>
    <w:rsid w:val="009942F7"/>
    <w:rsid w:val="009B18DB"/>
    <w:rsid w:val="009B60DD"/>
    <w:rsid w:val="009B6959"/>
    <w:rsid w:val="009D240D"/>
    <w:rsid w:val="009E23F3"/>
    <w:rsid w:val="00A20F54"/>
    <w:rsid w:val="00A25810"/>
    <w:rsid w:val="00A41150"/>
    <w:rsid w:val="00A44AAC"/>
    <w:rsid w:val="00A5137F"/>
    <w:rsid w:val="00A53C22"/>
    <w:rsid w:val="00A63118"/>
    <w:rsid w:val="00A737B8"/>
    <w:rsid w:val="00A73E4E"/>
    <w:rsid w:val="00A959D5"/>
    <w:rsid w:val="00AC13A3"/>
    <w:rsid w:val="00AC7C19"/>
    <w:rsid w:val="00AD2B11"/>
    <w:rsid w:val="00AE1ED4"/>
    <w:rsid w:val="00B11607"/>
    <w:rsid w:val="00B12449"/>
    <w:rsid w:val="00B16173"/>
    <w:rsid w:val="00B6197E"/>
    <w:rsid w:val="00B75030"/>
    <w:rsid w:val="00BA4937"/>
    <w:rsid w:val="00BB6776"/>
    <w:rsid w:val="00BC098E"/>
    <w:rsid w:val="00BC7454"/>
    <w:rsid w:val="00BE4238"/>
    <w:rsid w:val="00BF1397"/>
    <w:rsid w:val="00BF367C"/>
    <w:rsid w:val="00BF6B7F"/>
    <w:rsid w:val="00C01957"/>
    <w:rsid w:val="00C25BD0"/>
    <w:rsid w:val="00C262E4"/>
    <w:rsid w:val="00C43397"/>
    <w:rsid w:val="00C5541A"/>
    <w:rsid w:val="00C919DF"/>
    <w:rsid w:val="00C97733"/>
    <w:rsid w:val="00D02C2A"/>
    <w:rsid w:val="00D045F1"/>
    <w:rsid w:val="00D16C42"/>
    <w:rsid w:val="00D21075"/>
    <w:rsid w:val="00D22662"/>
    <w:rsid w:val="00D32DAF"/>
    <w:rsid w:val="00D5008D"/>
    <w:rsid w:val="00D53980"/>
    <w:rsid w:val="00D572D7"/>
    <w:rsid w:val="00D65DDA"/>
    <w:rsid w:val="00D7236D"/>
    <w:rsid w:val="00D7278F"/>
    <w:rsid w:val="00D754B2"/>
    <w:rsid w:val="00D83F12"/>
    <w:rsid w:val="00D96312"/>
    <w:rsid w:val="00DA6B76"/>
    <w:rsid w:val="00DB3FBC"/>
    <w:rsid w:val="00DB7363"/>
    <w:rsid w:val="00DE7464"/>
    <w:rsid w:val="00E115B7"/>
    <w:rsid w:val="00E17D63"/>
    <w:rsid w:val="00E4011D"/>
    <w:rsid w:val="00E40587"/>
    <w:rsid w:val="00E474D5"/>
    <w:rsid w:val="00E92D3D"/>
    <w:rsid w:val="00EA6B90"/>
    <w:rsid w:val="00EA79A2"/>
    <w:rsid w:val="00EC50AB"/>
    <w:rsid w:val="00ED45FA"/>
    <w:rsid w:val="00EE0281"/>
    <w:rsid w:val="00EF2627"/>
    <w:rsid w:val="00EF6F86"/>
    <w:rsid w:val="00F02EDE"/>
    <w:rsid w:val="00F141BC"/>
    <w:rsid w:val="00F16AC0"/>
    <w:rsid w:val="00F24D9B"/>
    <w:rsid w:val="00F33992"/>
    <w:rsid w:val="00F500C4"/>
    <w:rsid w:val="00F80D4C"/>
    <w:rsid w:val="00F97C37"/>
    <w:rsid w:val="00FA2624"/>
    <w:rsid w:val="00FC61B1"/>
    <w:rsid w:val="00FF2C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0FE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utoRedefine/>
    <w:qFormat/>
    <w:rsid w:val="00B12449"/>
    <w:pPr>
      <w:spacing w:line="240" w:lineRule="exact"/>
    </w:pPr>
    <w:rPr>
      <w:rFonts w:ascii="Arial" w:hAnsi="Arial"/>
    </w:rPr>
  </w:style>
  <w:style w:type="paragraph" w:styleId="berschrift1">
    <w:name w:val="heading 1"/>
    <w:basedOn w:val="Standard"/>
    <w:next w:val="Standard"/>
    <w:qFormat/>
    <w:rsid w:val="00E4011D"/>
    <w:pPr>
      <w:keepNext/>
      <w:spacing w:before="240" w:after="60"/>
      <w:outlineLvl w:val="0"/>
    </w:pPr>
    <w:rPr>
      <w:rFonts w:cs="Arial"/>
      <w:b/>
      <w:bCs/>
      <w:kern w:val="32"/>
      <w:sz w:val="26"/>
      <w:szCs w:val="32"/>
    </w:rPr>
  </w:style>
  <w:style w:type="paragraph" w:styleId="berschrift2">
    <w:name w:val="heading 2"/>
    <w:basedOn w:val="Standard"/>
    <w:next w:val="Standard"/>
    <w:qFormat/>
    <w:rsid w:val="00E4011D"/>
    <w:pPr>
      <w:keepNext/>
      <w:spacing w:after="40"/>
      <w:outlineLvl w:val="1"/>
    </w:pPr>
    <w:rPr>
      <w:b/>
    </w:rPr>
  </w:style>
  <w:style w:type="paragraph" w:styleId="berschrift3">
    <w:name w:val="heading 3"/>
    <w:basedOn w:val="Standard"/>
    <w:next w:val="Standard"/>
    <w:qFormat/>
    <w:rsid w:val="006F6245"/>
    <w:pPr>
      <w:keepNext/>
      <w:spacing w:before="240" w:after="60"/>
      <w:outlineLvl w:val="2"/>
    </w:pPr>
    <w:rPr>
      <w:rFonts w:cs="Arial"/>
      <w:b/>
      <w:bCs/>
      <w:sz w:val="26"/>
      <w:szCs w:val="26"/>
    </w:rPr>
  </w:style>
  <w:style w:type="paragraph" w:styleId="berschrift4">
    <w:name w:val="heading 4"/>
    <w:basedOn w:val="Standard"/>
    <w:next w:val="Standard"/>
    <w:qFormat/>
    <w:rsid w:val="00367239"/>
    <w:pPr>
      <w:keepNext/>
      <w:spacing w:before="60" w:after="60" w:line="240" w:lineRule="auto"/>
      <w:outlineLvl w:val="3"/>
    </w:pPr>
    <w:rPr>
      <w:sz w:val="28"/>
    </w:rPr>
  </w:style>
  <w:style w:type="paragraph" w:styleId="berschrift6">
    <w:name w:val="heading 6"/>
    <w:basedOn w:val="Standard"/>
    <w:next w:val="Standard"/>
    <w:autoRedefine/>
    <w:qFormat/>
    <w:rsid w:val="00925934"/>
    <w:pPr>
      <w:keepNext/>
      <w:spacing w:line="240" w:lineRule="atLeast"/>
      <w:outlineLvl w:val="5"/>
    </w:pPr>
    <w:rPr>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next w:val="Textkrper"/>
    <w:autoRedefine/>
    <w:rsid w:val="00367239"/>
    <w:pPr>
      <w:spacing w:line="240" w:lineRule="atLeast"/>
    </w:pPr>
    <w:rPr>
      <w:sz w:val="10"/>
      <w:szCs w:val="10"/>
    </w:rPr>
  </w:style>
  <w:style w:type="paragraph" w:styleId="Textkrper">
    <w:name w:val="Body Text"/>
    <w:basedOn w:val="Standard"/>
    <w:rsid w:val="00367239"/>
    <w:pPr>
      <w:tabs>
        <w:tab w:val="left" w:pos="567"/>
      </w:tabs>
      <w:spacing w:after="60" w:line="240" w:lineRule="auto"/>
    </w:pPr>
    <w:rPr>
      <w:sz w:val="22"/>
    </w:rPr>
  </w:style>
  <w:style w:type="paragraph" w:customStyle="1" w:styleId="Formatvorlage1">
    <w:name w:val="Formatvorlage1"/>
    <w:basedOn w:val="berschrift1"/>
    <w:rsid w:val="00E4011D"/>
  </w:style>
  <w:style w:type="character" w:styleId="Kommentarzeichen">
    <w:name w:val="annotation reference"/>
    <w:semiHidden/>
    <w:rsid w:val="00992DFF"/>
    <w:rPr>
      <w:sz w:val="16"/>
      <w:szCs w:val="16"/>
    </w:rPr>
  </w:style>
  <w:style w:type="paragraph" w:styleId="Kommentartext">
    <w:name w:val="annotation text"/>
    <w:basedOn w:val="Standard"/>
    <w:link w:val="KommentartextZchn"/>
    <w:semiHidden/>
    <w:rsid w:val="00992DFF"/>
    <w:pPr>
      <w:spacing w:line="240" w:lineRule="auto"/>
    </w:pPr>
  </w:style>
  <w:style w:type="paragraph" w:styleId="Sprechblasentext">
    <w:name w:val="Balloon Text"/>
    <w:basedOn w:val="Standard"/>
    <w:semiHidden/>
    <w:rsid w:val="00992DFF"/>
    <w:rPr>
      <w:rFonts w:ascii="Tahoma" w:hAnsi="Tahoma" w:cs="Tahoma"/>
      <w:sz w:val="16"/>
      <w:szCs w:val="16"/>
    </w:rPr>
  </w:style>
  <w:style w:type="paragraph" w:styleId="Kopfzeile">
    <w:name w:val="header"/>
    <w:basedOn w:val="Standard"/>
    <w:link w:val="KopfzeileZchn"/>
    <w:rsid w:val="00C43397"/>
    <w:pPr>
      <w:tabs>
        <w:tab w:val="center" w:pos="4536"/>
        <w:tab w:val="right" w:pos="9072"/>
      </w:tabs>
    </w:pPr>
  </w:style>
  <w:style w:type="paragraph" w:styleId="Fuzeile">
    <w:name w:val="footer"/>
    <w:basedOn w:val="Standard"/>
    <w:rsid w:val="00C43397"/>
    <w:pPr>
      <w:tabs>
        <w:tab w:val="center" w:pos="4536"/>
        <w:tab w:val="right" w:pos="9072"/>
      </w:tabs>
    </w:pPr>
  </w:style>
  <w:style w:type="character" w:customStyle="1" w:styleId="KopfzeileZchn">
    <w:name w:val="Kopfzeile Zchn"/>
    <w:link w:val="Kopfzeile"/>
    <w:rsid w:val="00F16AC0"/>
    <w:rPr>
      <w:rFonts w:ascii="Arial" w:hAnsi="Arial"/>
    </w:rPr>
  </w:style>
  <w:style w:type="table" w:styleId="Tabellenraster">
    <w:name w:val="Table Grid"/>
    <w:basedOn w:val="NormaleTabelle"/>
    <w:rsid w:val="001C7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7E5C14"/>
    <w:pPr>
      <w:jc w:val="both"/>
    </w:pPr>
    <w:rPr>
      <w:b/>
      <w:bCs/>
    </w:rPr>
  </w:style>
  <w:style w:type="character" w:customStyle="1" w:styleId="KommentartextZchn">
    <w:name w:val="Kommentartext Zchn"/>
    <w:basedOn w:val="Absatz-Standardschriftart"/>
    <w:link w:val="Kommentartext"/>
    <w:semiHidden/>
    <w:rsid w:val="007E5C14"/>
    <w:rPr>
      <w:rFonts w:ascii="Arial" w:hAnsi="Arial"/>
    </w:rPr>
  </w:style>
  <w:style w:type="character" w:customStyle="1" w:styleId="KommentarthemaZchn">
    <w:name w:val="Kommentarthema Zchn"/>
    <w:basedOn w:val="KommentartextZchn"/>
    <w:link w:val="Kommentarthema"/>
    <w:semiHidden/>
    <w:rsid w:val="007E5C14"/>
    <w:rPr>
      <w:rFonts w:ascii="Arial" w:hAnsi="Arial"/>
      <w:b/>
      <w:bCs/>
    </w:rPr>
  </w:style>
  <w:style w:type="paragraph" w:styleId="berarbeitung">
    <w:name w:val="Revision"/>
    <w:hidden/>
    <w:uiPriority w:val="99"/>
    <w:semiHidden/>
    <w:rsid w:val="007E5C14"/>
    <w:rPr>
      <w:rFonts w:ascii="Arial" w:hAnsi="Arial"/>
    </w:rPr>
  </w:style>
  <w:style w:type="paragraph" w:styleId="Listenabsatz">
    <w:name w:val="List Paragraph"/>
    <w:basedOn w:val="Standard"/>
    <w:uiPriority w:val="34"/>
    <w:qFormat/>
    <w:rsid w:val="007E5C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utoRedefine/>
    <w:qFormat/>
    <w:rsid w:val="00B12449"/>
    <w:pPr>
      <w:spacing w:line="240" w:lineRule="exact"/>
    </w:pPr>
    <w:rPr>
      <w:rFonts w:ascii="Arial" w:hAnsi="Arial"/>
    </w:rPr>
  </w:style>
  <w:style w:type="paragraph" w:styleId="berschrift1">
    <w:name w:val="heading 1"/>
    <w:basedOn w:val="Standard"/>
    <w:next w:val="Standard"/>
    <w:qFormat/>
    <w:rsid w:val="00E4011D"/>
    <w:pPr>
      <w:keepNext/>
      <w:spacing w:before="240" w:after="60"/>
      <w:outlineLvl w:val="0"/>
    </w:pPr>
    <w:rPr>
      <w:rFonts w:cs="Arial"/>
      <w:b/>
      <w:bCs/>
      <w:kern w:val="32"/>
      <w:sz w:val="26"/>
      <w:szCs w:val="32"/>
    </w:rPr>
  </w:style>
  <w:style w:type="paragraph" w:styleId="berschrift2">
    <w:name w:val="heading 2"/>
    <w:basedOn w:val="Standard"/>
    <w:next w:val="Standard"/>
    <w:qFormat/>
    <w:rsid w:val="00E4011D"/>
    <w:pPr>
      <w:keepNext/>
      <w:spacing w:after="40"/>
      <w:outlineLvl w:val="1"/>
    </w:pPr>
    <w:rPr>
      <w:b/>
    </w:rPr>
  </w:style>
  <w:style w:type="paragraph" w:styleId="berschrift3">
    <w:name w:val="heading 3"/>
    <w:basedOn w:val="Standard"/>
    <w:next w:val="Standard"/>
    <w:qFormat/>
    <w:rsid w:val="006F6245"/>
    <w:pPr>
      <w:keepNext/>
      <w:spacing w:before="240" w:after="60"/>
      <w:outlineLvl w:val="2"/>
    </w:pPr>
    <w:rPr>
      <w:rFonts w:cs="Arial"/>
      <w:b/>
      <w:bCs/>
      <w:sz w:val="26"/>
      <w:szCs w:val="26"/>
    </w:rPr>
  </w:style>
  <w:style w:type="paragraph" w:styleId="berschrift4">
    <w:name w:val="heading 4"/>
    <w:basedOn w:val="Standard"/>
    <w:next w:val="Standard"/>
    <w:qFormat/>
    <w:rsid w:val="00367239"/>
    <w:pPr>
      <w:keepNext/>
      <w:spacing w:before="60" w:after="60" w:line="240" w:lineRule="auto"/>
      <w:outlineLvl w:val="3"/>
    </w:pPr>
    <w:rPr>
      <w:sz w:val="28"/>
    </w:rPr>
  </w:style>
  <w:style w:type="paragraph" w:styleId="berschrift6">
    <w:name w:val="heading 6"/>
    <w:basedOn w:val="Standard"/>
    <w:next w:val="Standard"/>
    <w:autoRedefine/>
    <w:qFormat/>
    <w:rsid w:val="00925934"/>
    <w:pPr>
      <w:keepNext/>
      <w:spacing w:line="240" w:lineRule="atLeast"/>
      <w:outlineLvl w:val="5"/>
    </w:pPr>
    <w:rPr>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next w:val="Textkrper"/>
    <w:autoRedefine/>
    <w:rsid w:val="00367239"/>
    <w:pPr>
      <w:spacing w:line="240" w:lineRule="atLeast"/>
    </w:pPr>
    <w:rPr>
      <w:sz w:val="10"/>
      <w:szCs w:val="10"/>
    </w:rPr>
  </w:style>
  <w:style w:type="paragraph" w:styleId="Textkrper">
    <w:name w:val="Body Text"/>
    <w:basedOn w:val="Standard"/>
    <w:rsid w:val="00367239"/>
    <w:pPr>
      <w:tabs>
        <w:tab w:val="left" w:pos="567"/>
      </w:tabs>
      <w:spacing w:after="60" w:line="240" w:lineRule="auto"/>
    </w:pPr>
    <w:rPr>
      <w:sz w:val="22"/>
    </w:rPr>
  </w:style>
  <w:style w:type="paragraph" w:customStyle="1" w:styleId="Formatvorlage1">
    <w:name w:val="Formatvorlage1"/>
    <w:basedOn w:val="berschrift1"/>
    <w:rsid w:val="00E4011D"/>
  </w:style>
  <w:style w:type="character" w:styleId="Kommentarzeichen">
    <w:name w:val="annotation reference"/>
    <w:semiHidden/>
    <w:rsid w:val="00992DFF"/>
    <w:rPr>
      <w:sz w:val="16"/>
      <w:szCs w:val="16"/>
    </w:rPr>
  </w:style>
  <w:style w:type="paragraph" w:styleId="Kommentartext">
    <w:name w:val="annotation text"/>
    <w:basedOn w:val="Standard"/>
    <w:link w:val="KommentartextZchn"/>
    <w:semiHidden/>
    <w:rsid w:val="00992DFF"/>
    <w:pPr>
      <w:spacing w:line="240" w:lineRule="auto"/>
    </w:pPr>
  </w:style>
  <w:style w:type="paragraph" w:styleId="Sprechblasentext">
    <w:name w:val="Balloon Text"/>
    <w:basedOn w:val="Standard"/>
    <w:semiHidden/>
    <w:rsid w:val="00992DFF"/>
    <w:rPr>
      <w:rFonts w:ascii="Tahoma" w:hAnsi="Tahoma" w:cs="Tahoma"/>
      <w:sz w:val="16"/>
      <w:szCs w:val="16"/>
    </w:rPr>
  </w:style>
  <w:style w:type="paragraph" w:styleId="Kopfzeile">
    <w:name w:val="header"/>
    <w:basedOn w:val="Standard"/>
    <w:link w:val="KopfzeileZchn"/>
    <w:rsid w:val="00C43397"/>
    <w:pPr>
      <w:tabs>
        <w:tab w:val="center" w:pos="4536"/>
        <w:tab w:val="right" w:pos="9072"/>
      </w:tabs>
    </w:pPr>
  </w:style>
  <w:style w:type="paragraph" w:styleId="Fuzeile">
    <w:name w:val="footer"/>
    <w:basedOn w:val="Standard"/>
    <w:rsid w:val="00C43397"/>
    <w:pPr>
      <w:tabs>
        <w:tab w:val="center" w:pos="4536"/>
        <w:tab w:val="right" w:pos="9072"/>
      </w:tabs>
    </w:pPr>
  </w:style>
  <w:style w:type="character" w:customStyle="1" w:styleId="KopfzeileZchn">
    <w:name w:val="Kopfzeile Zchn"/>
    <w:link w:val="Kopfzeile"/>
    <w:rsid w:val="00F16AC0"/>
    <w:rPr>
      <w:rFonts w:ascii="Arial" w:hAnsi="Arial"/>
    </w:rPr>
  </w:style>
  <w:style w:type="table" w:styleId="Tabellenraster">
    <w:name w:val="Table Grid"/>
    <w:basedOn w:val="NormaleTabelle"/>
    <w:rsid w:val="001C7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7E5C14"/>
    <w:pPr>
      <w:jc w:val="both"/>
    </w:pPr>
    <w:rPr>
      <w:b/>
      <w:bCs/>
    </w:rPr>
  </w:style>
  <w:style w:type="character" w:customStyle="1" w:styleId="KommentartextZchn">
    <w:name w:val="Kommentartext Zchn"/>
    <w:basedOn w:val="Absatz-Standardschriftart"/>
    <w:link w:val="Kommentartext"/>
    <w:semiHidden/>
    <w:rsid w:val="007E5C14"/>
    <w:rPr>
      <w:rFonts w:ascii="Arial" w:hAnsi="Arial"/>
    </w:rPr>
  </w:style>
  <w:style w:type="character" w:customStyle="1" w:styleId="KommentarthemaZchn">
    <w:name w:val="Kommentarthema Zchn"/>
    <w:basedOn w:val="KommentartextZchn"/>
    <w:link w:val="Kommentarthema"/>
    <w:semiHidden/>
    <w:rsid w:val="007E5C14"/>
    <w:rPr>
      <w:rFonts w:ascii="Arial" w:hAnsi="Arial"/>
      <w:b/>
      <w:bCs/>
    </w:rPr>
  </w:style>
  <w:style w:type="paragraph" w:styleId="berarbeitung">
    <w:name w:val="Revision"/>
    <w:hidden/>
    <w:uiPriority w:val="99"/>
    <w:semiHidden/>
    <w:rsid w:val="007E5C14"/>
    <w:rPr>
      <w:rFonts w:ascii="Arial" w:hAnsi="Arial"/>
    </w:rPr>
  </w:style>
  <w:style w:type="paragraph" w:styleId="Listenabsatz">
    <w:name w:val="List Paragraph"/>
    <w:basedOn w:val="Standard"/>
    <w:uiPriority w:val="34"/>
    <w:qFormat/>
    <w:rsid w:val="007E5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9DF01-9E4A-4D19-9D3A-5B7BF10A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6</Pages>
  <Words>1939</Words>
  <Characters>12221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2</vt:lpstr>
    </vt:vector>
  </TitlesOfParts>
  <Company>BMVBS</Company>
  <LinksUpToDate>false</LinksUpToDate>
  <CharactersWithSpaces>14132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Eva Kunze</dc:creator>
  <cp:lastModifiedBy>Pfeifer, Michael</cp:lastModifiedBy>
  <cp:revision>5</cp:revision>
  <cp:lastPrinted>2020-10-01T12:42:00Z</cp:lastPrinted>
  <dcterms:created xsi:type="dcterms:W3CDTF">2020-12-02T09:04:00Z</dcterms:created>
  <dcterms:modified xsi:type="dcterms:W3CDTF">2020-12-16T14:01:00Z</dcterms:modified>
</cp:coreProperties>
</file>