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12481E8F" w:rsidR="00854188" w:rsidRPr="00BE0FFC" w:rsidRDefault="002524E5" w:rsidP="0086207E">
      <w:pPr>
        <w:pStyle w:val="Textkrper"/>
        <w:ind w:firstLine="720"/>
        <w:rPr>
          <w:i/>
        </w:rPr>
      </w:pPr>
      <w:r w:rsidRPr="00BE0FFC">
        <w:rPr>
          <w:i/>
          <w:noProof/>
        </w:rPr>
        <mc:AlternateContent>
          <mc:Choice Requires="wps">
            <w:drawing>
              <wp:anchor distT="0" distB="0" distL="114300" distR="114300" simplePos="0" relativeHeight="251670528" behindDoc="0" locked="0" layoutInCell="1" allowOverlap="1" wp14:anchorId="7288E0B1" wp14:editId="6B45BD0F">
                <wp:simplePos x="0" y="0"/>
                <wp:positionH relativeFrom="page">
                  <wp:posOffset>323850</wp:posOffset>
                </wp:positionH>
                <wp:positionV relativeFrom="page">
                  <wp:posOffset>5914390</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02D606F7" w:rsidR="00F23869" w:rsidRPr="00F915AD" w:rsidRDefault="00434515" w:rsidP="002854BE">
                            <w:pPr>
                              <w:pStyle w:val="Textzitat"/>
                              <w:rPr>
                                <w:rFonts w:ascii="DIN Pro" w:hAnsi="DIN Pro" w:cs="Helvetica"/>
                                <w:color w:val="4F81BD"/>
                              </w:rPr>
                            </w:pPr>
                            <w:r w:rsidRPr="00F915AD">
                              <w:rPr>
                                <w:rFonts w:ascii="DIN Pro" w:hAnsi="DIN Pro" w:cs="Helvetica"/>
                              </w:rPr>
                              <w:t>info</w:t>
                            </w:r>
                            <w:r w:rsidR="0042566A" w:rsidRPr="00F915AD">
                              <w:rPr>
                                <w:rFonts w:ascii="Helvetica-Normal" w:hAnsi="Helvetica-Normal" w:cs="Helvetica"/>
                              </w:rPr>
                              <w:t>@</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8E0B1" id="_x0000_t202" coordsize="21600,21600" o:spt="202" path="m,l,21600r21600,l21600,xe">
                <v:stroke joinstyle="miter"/>
                <v:path gradientshapeok="t" o:connecttype="rect"/>
              </v:shapetype>
              <v:shape id="Text Box 273" o:spid="_x0000_s1026" type="#_x0000_t202" style="position:absolute;left:0;text-align:left;margin-left:25.5pt;margin-top:465.7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b89gEAAMo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02D606F7" w:rsidR="00F23869" w:rsidRPr="00F915AD" w:rsidRDefault="00434515" w:rsidP="002854BE">
                      <w:pPr>
                        <w:pStyle w:val="Textzitat"/>
                        <w:rPr>
                          <w:rFonts w:ascii="DIN Pro" w:hAnsi="DIN Pro" w:cs="Helvetica"/>
                          <w:color w:val="4F81BD"/>
                        </w:rPr>
                      </w:pPr>
                      <w:r w:rsidRPr="00F915AD">
                        <w:rPr>
                          <w:rFonts w:ascii="DIN Pro" w:hAnsi="DIN Pro" w:cs="Helvetica"/>
                        </w:rPr>
                        <w:t>info</w:t>
                      </w:r>
                      <w:r w:rsidR="0042566A" w:rsidRPr="00F915AD">
                        <w:rPr>
                          <w:rFonts w:ascii="Helvetica-Normal" w:hAnsi="Helvetica-Normal" w:cs="Helvetica"/>
                        </w:rPr>
                        <w:t>@</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20FB7F0C">
                <wp:simplePos x="0" y="0"/>
                <wp:positionH relativeFrom="page">
                  <wp:posOffset>457200</wp:posOffset>
                </wp:positionH>
                <wp:positionV relativeFrom="page">
                  <wp:posOffset>8143875</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27" type="#_x0000_t202" href="http://www.instagram.com/fgsv_verlag/" style="position:absolute;left:0;text-align:left;margin-left:36pt;margin-top:641.2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IOYDz8lAgAARQQAAA4AAAAAAAAAAAAAAAAALgIAAGRycy9lMm9Eb2MueG1sUEsBAi0AFAAG&#10;AAgAAAAhABawoFLeAAAADAEAAA8AAAAAAAAAAAAAAAAAfw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4CE8FB3F">
                <wp:simplePos x="0" y="0"/>
                <wp:positionH relativeFrom="page">
                  <wp:posOffset>342900</wp:posOffset>
                </wp:positionH>
                <wp:positionV relativeFrom="page">
                  <wp:posOffset>3076575</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0E41C91A" w:rsidR="00AE48BE" w:rsidRPr="00915D28" w:rsidRDefault="006965B1" w:rsidP="00800B85">
                            <w:pPr>
                              <w:pStyle w:val="berschrift1"/>
                              <w:rPr>
                                <w:rFonts w:ascii="DIN Pro" w:hAnsi="DIN Pro" w:cs="Helvetica"/>
                                <w:sz w:val="24"/>
                                <w:szCs w:val="24"/>
                              </w:rPr>
                            </w:pPr>
                            <w:r>
                              <w:rPr>
                                <w:rFonts w:ascii="DIN Pro" w:hAnsi="DIN Pro" w:cs="Helvetica"/>
                                <w:sz w:val="24"/>
                                <w:szCs w:val="24"/>
                              </w:rPr>
                              <w:t>Hinweise zur Einführung</w:t>
                            </w:r>
                            <w:r>
                              <w:rPr>
                                <w:rFonts w:ascii="DIN Pro" w:hAnsi="DIN Pro" w:cs="Helvetica"/>
                                <w:sz w:val="24"/>
                                <w:szCs w:val="24"/>
                              </w:rPr>
                              <w:br/>
                              <w:t xml:space="preserve">und Anwendung neuer </w:t>
                            </w:r>
                            <w:r>
                              <w:rPr>
                                <w:rFonts w:ascii="DIN Pro" w:hAnsi="DIN Pro" w:cs="Helvetica"/>
                                <w:sz w:val="24"/>
                                <w:szCs w:val="24"/>
                              </w:rPr>
                              <w:br/>
                              <w:t>Finanzierungsinstrumente im ÖPNV</w:t>
                            </w:r>
                            <w:r w:rsidR="00A33DE3">
                              <w:rPr>
                                <w:rFonts w:ascii="DIN Pro" w:hAnsi="DIN Pro" w:cs="Helvetica"/>
                                <w:sz w:val="24"/>
                                <w:szCs w:val="24"/>
                              </w:rPr>
                              <w:t>,</w:t>
                            </w:r>
                            <w:r>
                              <w:rPr>
                                <w:rFonts w:ascii="DIN Pro" w:hAnsi="DIN Pro" w:cs="Helvetica"/>
                                <w:sz w:val="24"/>
                                <w:szCs w:val="24"/>
                              </w:rPr>
                              <w:t xml:space="preserve"> </w:t>
                            </w:r>
                            <w:r w:rsidR="000E6F79" w:rsidRPr="00915D28">
                              <w:rPr>
                                <w:rFonts w:ascii="DIN Pro" w:hAnsi="DIN Pro" w:cs="Helvetica"/>
                                <w:sz w:val="24"/>
                                <w:szCs w:val="24"/>
                              </w:rPr>
                              <w:t>Ausgabe 2020</w:t>
                            </w:r>
                          </w:p>
                          <w:p w14:paraId="136BFB68" w14:textId="77777777"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1756308" w:rsidR="00F739C5" w:rsidRPr="00715586" w:rsidRDefault="006965B1" w:rsidP="00715586">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72</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715586">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715586">
                              <w:rPr>
                                <w:rStyle w:val="InhaltsverzeichnisNummerZeichen"/>
                                <w:rFonts w:ascii="DIN Pro" w:hAnsi="DIN Pro" w:cs="Helvetica"/>
                                <w:color w:val="auto"/>
                                <w:sz w:val="20"/>
                                <w:szCs w:val="20"/>
                              </w:rPr>
                              <w:t>W</w:t>
                            </w:r>
                            <w:r w:rsidR="008B7760" w:rsidRPr="001D1B15">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52</w:t>
                            </w:r>
                            <w:r w:rsidR="009C03DF" w:rsidRPr="001D1B15">
                              <w:rPr>
                                <w:rStyle w:val="InhaltsverzeichnisNummerZeichen"/>
                                <w:rFonts w:ascii="DIN Pro" w:hAnsi="DIN Pro"/>
                                <w:sz w:val="20"/>
                                <w:szCs w:val="20"/>
                              </w:rPr>
                              <w:t>,</w:t>
                            </w:r>
                            <w:r w:rsidR="00566FC2" w:rsidRPr="001D1B15">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0AA40659"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6965B1">
                              <w:rPr>
                                <w:rStyle w:val="InhaltsverzeichnisNummerZeichen"/>
                                <w:rFonts w:ascii="DIN Pro" w:hAnsi="DIN Pro" w:cs="Helvetica"/>
                                <w:color w:val="auto"/>
                                <w:sz w:val="20"/>
                                <w:szCs w:val="20"/>
                              </w:rPr>
                              <w:t>166/1</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28" type="#_x0000_t202" style="position:absolute;left:0;text-align:left;margin-left:27pt;margin-top:242.2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" filled="f" stroked="f" strokecolor="#c30">
                <v:textbox>
                  <w:txbxContent>
                    <w:p w14:paraId="0D6C6BB0" w14:textId="0E41C91A" w:rsidR="00AE48BE" w:rsidRPr="00915D28" w:rsidRDefault="006965B1" w:rsidP="00800B85">
                      <w:pPr>
                        <w:pStyle w:val="berschrift1"/>
                        <w:rPr>
                          <w:rFonts w:ascii="DIN Pro" w:hAnsi="DIN Pro" w:cs="Helvetica"/>
                          <w:sz w:val="24"/>
                          <w:szCs w:val="24"/>
                        </w:rPr>
                      </w:pPr>
                      <w:r>
                        <w:rPr>
                          <w:rFonts w:ascii="DIN Pro" w:hAnsi="DIN Pro" w:cs="Helvetica"/>
                          <w:sz w:val="24"/>
                          <w:szCs w:val="24"/>
                        </w:rPr>
                        <w:t>Hinweise zur Einführung</w:t>
                      </w:r>
                      <w:r>
                        <w:rPr>
                          <w:rFonts w:ascii="DIN Pro" w:hAnsi="DIN Pro" w:cs="Helvetica"/>
                          <w:sz w:val="24"/>
                          <w:szCs w:val="24"/>
                        </w:rPr>
                        <w:br/>
                        <w:t xml:space="preserve">und Anwendung neuer </w:t>
                      </w:r>
                      <w:r>
                        <w:rPr>
                          <w:rFonts w:ascii="DIN Pro" w:hAnsi="DIN Pro" w:cs="Helvetica"/>
                          <w:sz w:val="24"/>
                          <w:szCs w:val="24"/>
                        </w:rPr>
                        <w:br/>
                        <w:t>Finanzierungsinstrumente im ÖPNV</w:t>
                      </w:r>
                      <w:r w:rsidR="00A33DE3">
                        <w:rPr>
                          <w:rFonts w:ascii="DIN Pro" w:hAnsi="DIN Pro" w:cs="Helvetica"/>
                          <w:sz w:val="24"/>
                          <w:szCs w:val="24"/>
                        </w:rPr>
                        <w:t>,</w:t>
                      </w:r>
                      <w:r>
                        <w:rPr>
                          <w:rFonts w:ascii="DIN Pro" w:hAnsi="DIN Pro" w:cs="Helvetica"/>
                          <w:sz w:val="24"/>
                          <w:szCs w:val="24"/>
                        </w:rPr>
                        <w:t xml:space="preserve"> </w:t>
                      </w:r>
                      <w:r w:rsidR="000E6F79" w:rsidRPr="00915D28">
                        <w:rPr>
                          <w:rFonts w:ascii="DIN Pro" w:hAnsi="DIN Pro" w:cs="Helvetica"/>
                          <w:sz w:val="24"/>
                          <w:szCs w:val="24"/>
                        </w:rPr>
                        <w:t>Ausgabe 2020</w:t>
                      </w:r>
                    </w:p>
                    <w:p w14:paraId="136BFB68" w14:textId="77777777"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1756308" w:rsidR="00F739C5" w:rsidRPr="00715586" w:rsidRDefault="006965B1" w:rsidP="00715586">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72</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715586">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715586">
                        <w:rPr>
                          <w:rStyle w:val="InhaltsverzeichnisNummerZeichen"/>
                          <w:rFonts w:ascii="DIN Pro" w:hAnsi="DIN Pro" w:cs="Helvetica"/>
                          <w:color w:val="auto"/>
                          <w:sz w:val="20"/>
                          <w:szCs w:val="20"/>
                        </w:rPr>
                        <w:t>W</w:t>
                      </w:r>
                      <w:r w:rsidR="008B7760" w:rsidRPr="001D1B15">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52</w:t>
                      </w:r>
                      <w:r w:rsidR="009C03DF" w:rsidRPr="001D1B15">
                        <w:rPr>
                          <w:rStyle w:val="InhaltsverzeichnisNummerZeichen"/>
                          <w:rFonts w:ascii="DIN Pro" w:hAnsi="DIN Pro"/>
                          <w:sz w:val="20"/>
                          <w:szCs w:val="20"/>
                        </w:rPr>
                        <w:t>,</w:t>
                      </w:r>
                      <w:r w:rsidR="00566FC2" w:rsidRPr="001D1B15">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0AA40659"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6965B1">
                        <w:rPr>
                          <w:rStyle w:val="InhaltsverzeichnisNummerZeichen"/>
                          <w:rFonts w:ascii="DIN Pro" w:hAnsi="DIN Pro" w:cs="Helvetica"/>
                          <w:color w:val="auto"/>
                          <w:sz w:val="20"/>
                          <w:szCs w:val="20"/>
                        </w:rPr>
                        <w:t>166/1</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190F80A0">
                <wp:simplePos x="0" y="0"/>
                <wp:positionH relativeFrom="page">
                  <wp:posOffset>2971800</wp:posOffset>
                </wp:positionH>
                <wp:positionV relativeFrom="margin">
                  <wp:posOffset>2171700</wp:posOffset>
                </wp:positionV>
                <wp:extent cx="4105275" cy="7437755"/>
                <wp:effectExtent l="0" t="0" r="0" b="1079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43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18964" w14:textId="5B42B5E0" w:rsidR="000B7E57" w:rsidRPr="000B7E57" w:rsidRDefault="000B7E57" w:rsidP="002524E5">
                            <w:pPr>
                              <w:spacing w:line="264" w:lineRule="auto"/>
                              <w:rPr>
                                <w:rFonts w:asciiTheme="majorHAnsi" w:hAnsiTheme="majorHAnsi" w:cs="Arial"/>
                                <w:sz w:val="22"/>
                                <w:szCs w:val="22"/>
                              </w:rPr>
                            </w:pPr>
                            <w:r w:rsidRPr="000B7E57">
                              <w:rPr>
                                <w:rFonts w:asciiTheme="majorHAnsi" w:hAnsiTheme="majorHAnsi" w:cs="Arial"/>
                                <w:sz w:val="22"/>
                                <w:szCs w:val="22"/>
                              </w:rPr>
                              <w:t xml:space="preserve">Die Forschungsgesellschaft für Straßen- und Verkehrswesen (FGSV) hat nun zum ersten Mal die „Hinweise zur Einführung </w:t>
                            </w:r>
                            <w:r w:rsidR="002524E5">
                              <w:rPr>
                                <w:rFonts w:asciiTheme="majorHAnsi" w:hAnsiTheme="majorHAnsi" w:cs="Arial"/>
                                <w:sz w:val="22"/>
                                <w:szCs w:val="22"/>
                              </w:rPr>
                              <w:br/>
                            </w:r>
                            <w:r w:rsidRPr="000B7E57">
                              <w:rPr>
                                <w:rFonts w:asciiTheme="majorHAnsi" w:hAnsiTheme="majorHAnsi" w:cs="Arial"/>
                                <w:sz w:val="22"/>
                                <w:szCs w:val="22"/>
                              </w:rPr>
                              <w:t>und Anwendung neuer Finanzierungsinstrumente im ÖPNV“</w:t>
                            </w:r>
                            <w:r w:rsidR="002524E5">
                              <w:rPr>
                                <w:rFonts w:asciiTheme="majorHAnsi" w:hAnsiTheme="majorHAnsi" w:cs="Arial"/>
                                <w:sz w:val="22"/>
                                <w:szCs w:val="22"/>
                              </w:rPr>
                              <w:t xml:space="preserve"> </w:t>
                            </w:r>
                            <w:r w:rsidR="002524E5">
                              <w:rPr>
                                <w:rFonts w:asciiTheme="majorHAnsi" w:hAnsiTheme="majorHAnsi" w:cs="Arial"/>
                                <w:sz w:val="22"/>
                                <w:szCs w:val="22"/>
                              </w:rPr>
                              <w:br/>
                              <w:t>(FGSV 166/1)</w:t>
                            </w:r>
                            <w:r w:rsidRPr="000B7E57">
                              <w:rPr>
                                <w:rFonts w:asciiTheme="majorHAnsi" w:hAnsiTheme="majorHAnsi" w:cs="Arial"/>
                                <w:sz w:val="22"/>
                                <w:szCs w:val="22"/>
                              </w:rPr>
                              <w:t xml:space="preserve">, Ausgabe 2020, herausgegeben. </w:t>
                            </w:r>
                            <w:r w:rsidR="002524E5">
                              <w:rPr>
                                <w:rFonts w:asciiTheme="majorHAnsi" w:hAnsiTheme="majorHAnsi" w:cs="Arial"/>
                                <w:sz w:val="22"/>
                                <w:szCs w:val="22"/>
                              </w:rPr>
                              <w:t xml:space="preserve">Der Bezugspreis ist 52,00 EUR (FGSV-Mitglieder erhalten einen Rabatt von 30 %). </w:t>
                            </w:r>
                            <w:r w:rsidR="002524E5">
                              <w:rPr>
                                <w:rFonts w:asciiTheme="majorHAnsi" w:hAnsiTheme="majorHAnsi" w:cs="Arial"/>
                                <w:sz w:val="22"/>
                                <w:szCs w:val="22"/>
                              </w:rPr>
                              <w:br/>
                            </w:r>
                            <w:r w:rsidRPr="000B7E57">
                              <w:rPr>
                                <w:rFonts w:asciiTheme="majorHAnsi" w:eastAsia="MS Mincho" w:hAnsiTheme="majorHAnsi" w:cs="Arial"/>
                                <w:sz w:val="22"/>
                                <w:szCs w:val="22"/>
                              </w:rPr>
                              <w:t xml:space="preserve">Eine angemessene Finanzierung ist eine wichtige Grundlage für </w:t>
                            </w:r>
                            <w:r w:rsidR="002524E5">
                              <w:rPr>
                                <w:rFonts w:asciiTheme="majorHAnsi" w:eastAsia="MS Mincho" w:hAnsiTheme="majorHAnsi" w:cs="Arial"/>
                                <w:sz w:val="22"/>
                                <w:szCs w:val="22"/>
                              </w:rPr>
                              <w:br/>
                            </w:r>
                            <w:r w:rsidRPr="000B7E57">
                              <w:rPr>
                                <w:rFonts w:asciiTheme="majorHAnsi" w:eastAsia="MS Mincho" w:hAnsiTheme="majorHAnsi" w:cs="Arial"/>
                                <w:sz w:val="22"/>
                                <w:szCs w:val="22"/>
                              </w:rPr>
                              <w:t>einen verlässlichen ÖPNV, d. h.</w:t>
                            </w:r>
                            <w:r w:rsidR="00102F83">
                              <w:rPr>
                                <w:rFonts w:asciiTheme="majorHAnsi" w:eastAsia="MS Mincho" w:hAnsiTheme="majorHAnsi" w:cs="Arial"/>
                                <w:sz w:val="22"/>
                                <w:szCs w:val="22"/>
                              </w:rPr>
                              <w:t xml:space="preserve"> </w:t>
                            </w:r>
                            <w:r w:rsidRPr="000B7E57">
                              <w:rPr>
                                <w:rFonts w:asciiTheme="majorHAnsi" w:eastAsia="MS Mincho" w:hAnsiTheme="majorHAnsi" w:cs="Arial"/>
                                <w:sz w:val="22"/>
                                <w:szCs w:val="22"/>
                              </w:rPr>
                              <w:t>für einen ÖPNV, bei dem der Kunde bei der Erfüllung seiner Erwartungen auf planbare Verbindungen vertrauen kann und ihn die Dienstleistung insgesamt überzeugt. Das Wissensdokument (W 1) ist entsprechend der FGSV-Regel</w:t>
                            </w:r>
                            <w:r w:rsidR="002524E5">
                              <w:rPr>
                                <w:rFonts w:asciiTheme="majorHAnsi" w:eastAsia="MS Mincho" w:hAnsiTheme="majorHAnsi" w:cs="Arial"/>
                                <w:sz w:val="22"/>
                                <w:szCs w:val="22"/>
                              </w:rPr>
                              <w:t>-</w:t>
                            </w:r>
                            <w:r w:rsidRPr="000B7E57">
                              <w:rPr>
                                <w:rFonts w:asciiTheme="majorHAnsi" w:eastAsia="MS Mincho" w:hAnsiTheme="majorHAnsi" w:cs="Arial"/>
                                <w:sz w:val="22"/>
                                <w:szCs w:val="22"/>
                              </w:rPr>
                              <w:t xml:space="preserve">werkssystematik den „Empfehlungen für einen verlässlichen </w:t>
                            </w:r>
                            <w:r w:rsidR="002524E5">
                              <w:rPr>
                                <w:rFonts w:asciiTheme="majorHAnsi" w:eastAsia="MS Mincho" w:hAnsiTheme="majorHAnsi" w:cs="Arial"/>
                                <w:sz w:val="22"/>
                                <w:szCs w:val="22"/>
                              </w:rPr>
                              <w:br/>
                            </w:r>
                            <w:r w:rsidRPr="000B7E57">
                              <w:rPr>
                                <w:rFonts w:asciiTheme="majorHAnsi" w:eastAsia="MS Mincho" w:hAnsiTheme="majorHAnsi" w:cs="Arial"/>
                                <w:sz w:val="22"/>
                                <w:szCs w:val="22"/>
                              </w:rPr>
                              <w:t xml:space="preserve">öffentlichen Verkehr“ (R 2) </w:t>
                            </w:r>
                            <w:r w:rsidR="00102F83">
                              <w:rPr>
                                <w:rFonts w:asciiTheme="majorHAnsi" w:eastAsia="MS Mincho" w:hAnsiTheme="majorHAnsi" w:cs="Arial"/>
                                <w:sz w:val="22"/>
                                <w:szCs w:val="22"/>
                              </w:rPr>
                              <w:t xml:space="preserve">(FGSV 166) </w:t>
                            </w:r>
                            <w:r w:rsidRPr="000B7E57">
                              <w:rPr>
                                <w:rFonts w:asciiTheme="majorHAnsi" w:eastAsia="MS Mincho" w:hAnsiTheme="majorHAnsi" w:cs="Arial"/>
                                <w:sz w:val="22"/>
                                <w:szCs w:val="22"/>
                              </w:rPr>
                              <w:t>untergeordnet und spezifiziert den Bereich der Finanzierung als einen Baustein für verlässlichen ÖPNV.</w:t>
                            </w:r>
                          </w:p>
                          <w:p w14:paraId="514088E2" w14:textId="77777777" w:rsidR="000B7E57" w:rsidRPr="000B7E57" w:rsidRDefault="000B7E57" w:rsidP="002524E5">
                            <w:pPr>
                              <w:spacing w:line="264" w:lineRule="auto"/>
                              <w:rPr>
                                <w:rFonts w:asciiTheme="majorHAnsi" w:hAnsiTheme="majorHAnsi" w:cs="Arial"/>
                                <w:sz w:val="22"/>
                                <w:szCs w:val="22"/>
                              </w:rPr>
                            </w:pPr>
                          </w:p>
                          <w:p w14:paraId="33D031D9" w14:textId="36C53AF9" w:rsidR="000B7E57" w:rsidRPr="000B7E57" w:rsidRDefault="000B7E57" w:rsidP="002524E5">
                            <w:pPr>
                              <w:spacing w:line="264" w:lineRule="auto"/>
                              <w:rPr>
                                <w:rFonts w:asciiTheme="majorHAnsi" w:hAnsiTheme="majorHAnsi" w:cs="Arial"/>
                                <w:sz w:val="22"/>
                                <w:szCs w:val="22"/>
                              </w:rPr>
                            </w:pPr>
                            <w:r w:rsidRPr="000B7E57">
                              <w:rPr>
                                <w:rFonts w:asciiTheme="majorHAnsi" w:hAnsiTheme="majorHAnsi" w:cs="Arial"/>
                                <w:sz w:val="22"/>
                                <w:szCs w:val="22"/>
                              </w:rPr>
                              <w:t xml:space="preserve">Nach einer Darstellung der Bedeutung des ÖPNV für die Gesellschaft wird das gegenwärtige System der Finanzierung des straßengebundenen ÖPNV (ÖSPV) und dessen bundes-, landes- und kommunalrechtlicher Grundlagen beschrieben. Dabei erfolgt eine Konzentration auf Finanzierungselemente des ÖSPV in kommunaler Aufgabenträgerschaft (Abschnitt 3). Anschließend werden </w:t>
                            </w:r>
                            <w:r w:rsidR="002524E5">
                              <w:rPr>
                                <w:rFonts w:asciiTheme="majorHAnsi" w:hAnsiTheme="majorHAnsi" w:cs="Arial"/>
                                <w:sz w:val="22"/>
                                <w:szCs w:val="22"/>
                              </w:rPr>
                              <w:br/>
                            </w:r>
                            <w:r w:rsidRPr="000B7E57">
                              <w:rPr>
                                <w:rFonts w:asciiTheme="majorHAnsi" w:hAnsiTheme="majorHAnsi" w:cs="Arial"/>
                                <w:sz w:val="22"/>
                                <w:szCs w:val="22"/>
                              </w:rPr>
                              <w:t xml:space="preserve">absehbare zukünftige Entwicklungen und Rahmenbedingungen vorgestellt, die die ÖPNV-Finanzierung maßgeblich beeinflussen (Abschnitt 4). Die Finanzierung des ÖPNV ergibt sich aus unterschiedlichen Ertrags- und Aufwandspositionen. Die Hinweise </w:t>
                            </w:r>
                            <w:r w:rsidR="002524E5">
                              <w:rPr>
                                <w:rFonts w:asciiTheme="majorHAnsi" w:hAnsiTheme="majorHAnsi" w:cs="Arial"/>
                                <w:sz w:val="22"/>
                                <w:szCs w:val="22"/>
                              </w:rPr>
                              <w:br/>
                            </w:r>
                            <w:r w:rsidRPr="000B7E57">
                              <w:rPr>
                                <w:rFonts w:asciiTheme="majorHAnsi" w:hAnsiTheme="majorHAnsi" w:cs="Arial"/>
                                <w:sz w:val="22"/>
                                <w:szCs w:val="22"/>
                              </w:rPr>
                              <w:t xml:space="preserve">beschränken sich auf „neue“ Instrumente der Ertragsseite, die </w:t>
                            </w:r>
                            <w:r w:rsidR="002524E5">
                              <w:rPr>
                                <w:rFonts w:asciiTheme="majorHAnsi" w:hAnsiTheme="majorHAnsi" w:cs="Arial"/>
                                <w:sz w:val="22"/>
                                <w:szCs w:val="22"/>
                              </w:rPr>
                              <w:br/>
                            </w:r>
                            <w:r w:rsidRPr="000B7E57">
                              <w:rPr>
                                <w:rFonts w:asciiTheme="majorHAnsi" w:hAnsiTheme="majorHAnsi" w:cs="Arial"/>
                                <w:sz w:val="22"/>
                                <w:szCs w:val="22"/>
                              </w:rPr>
                              <w:t xml:space="preserve">zusätzliche Mittel in das „System ÖPNV“ einspeisen können. Hier wurden (ohne Anspruch auf Vollständigkeit) alle ernstzunehmenden, in der öffentlichen Diskussion stehenden oder bereits punktuell angewendeten Instrumente gesichtet, in Form von standardisierten Kurzübersichten vorgestellt und bewertet, um einen Überblick zu schaffen und einen Vergleich zu ermöglichen, der die erforderlichen Abwägungsprozesse erleichtert (Abschnitt 5). </w:t>
                            </w:r>
                          </w:p>
                          <w:p w14:paraId="55153350" w14:textId="77777777" w:rsidR="000B7E57" w:rsidRPr="000B7E57" w:rsidRDefault="000B7E57" w:rsidP="002524E5">
                            <w:pPr>
                              <w:spacing w:line="264" w:lineRule="auto"/>
                              <w:rPr>
                                <w:rFonts w:asciiTheme="majorHAnsi" w:hAnsiTheme="majorHAnsi" w:cs="Arial"/>
                                <w:sz w:val="22"/>
                                <w:szCs w:val="22"/>
                              </w:rPr>
                            </w:pPr>
                          </w:p>
                          <w:p w14:paraId="295E69F7" w14:textId="294829AB" w:rsidR="000B7E57" w:rsidRPr="000B7E57" w:rsidRDefault="000B7E57" w:rsidP="002524E5">
                            <w:pPr>
                              <w:spacing w:line="264" w:lineRule="auto"/>
                              <w:rPr>
                                <w:rFonts w:asciiTheme="majorHAnsi" w:hAnsiTheme="majorHAnsi" w:cs="Arial"/>
                                <w:sz w:val="22"/>
                                <w:szCs w:val="22"/>
                              </w:rPr>
                            </w:pPr>
                            <w:r w:rsidRPr="000B7E57">
                              <w:rPr>
                                <w:rFonts w:asciiTheme="majorHAnsi" w:hAnsiTheme="majorHAnsi" w:cs="Arial"/>
                                <w:sz w:val="22"/>
                                <w:szCs w:val="22"/>
                              </w:rPr>
                              <w:t>In Abschnitt 6 werden konkrete Hinweise zur Einführung neuer</w:t>
                            </w:r>
                            <w:r w:rsidR="002524E5">
                              <w:rPr>
                                <w:rFonts w:asciiTheme="majorHAnsi" w:hAnsiTheme="majorHAnsi" w:cs="Arial"/>
                                <w:sz w:val="22"/>
                                <w:szCs w:val="22"/>
                              </w:rPr>
                              <w:br/>
                            </w:r>
                            <w:r w:rsidRPr="000B7E57">
                              <w:rPr>
                                <w:rFonts w:asciiTheme="majorHAnsi" w:hAnsiTheme="majorHAnsi" w:cs="Arial"/>
                                <w:sz w:val="22"/>
                                <w:szCs w:val="22"/>
                              </w:rPr>
                              <w:t xml:space="preserve">Finanzierungsinstrumente gegeben. Da einige Finanzierungsinstrumente in Deutschland erst nach einer Änderung des Rechtsrahmens eingeführt werden können, erhält der Gesetzgeber – differenziert nach Planungsebenen – entsprechende Empfehlungen zur </w:t>
                            </w:r>
                            <w:r w:rsidR="002524E5">
                              <w:rPr>
                                <w:rFonts w:asciiTheme="majorHAnsi" w:hAnsiTheme="majorHAnsi" w:cs="Arial"/>
                                <w:sz w:val="22"/>
                                <w:szCs w:val="22"/>
                              </w:rPr>
                              <w:br/>
                            </w:r>
                            <w:r w:rsidRPr="000B7E57">
                              <w:rPr>
                                <w:rFonts w:asciiTheme="majorHAnsi" w:hAnsiTheme="majorHAnsi" w:cs="Arial"/>
                                <w:sz w:val="22"/>
                                <w:szCs w:val="22"/>
                              </w:rPr>
                              <w:t>Anpassung der Gesetze (Abschnitt 7). Hinweise an den Gesetzgeber (Abschnitt 8</w:t>
                            </w:r>
                            <w:r w:rsidR="00102F83">
                              <w:rPr>
                                <w:rFonts w:asciiTheme="majorHAnsi" w:hAnsiTheme="majorHAnsi" w:cs="Arial"/>
                                <w:sz w:val="22"/>
                                <w:szCs w:val="22"/>
                              </w:rPr>
                              <w:t>)</w:t>
                            </w:r>
                            <w:r w:rsidRPr="000B7E57">
                              <w:rPr>
                                <w:rFonts w:asciiTheme="majorHAnsi" w:hAnsiTheme="majorHAnsi" w:cs="Arial"/>
                                <w:sz w:val="22"/>
                                <w:szCs w:val="22"/>
                              </w:rPr>
                              <w:t xml:space="preserve"> schließen die Hinweise ab.</w:t>
                            </w:r>
                          </w:p>
                          <w:p w14:paraId="6D47BDC9" w14:textId="55245C3B" w:rsidR="00365687" w:rsidRPr="000B7E57" w:rsidRDefault="00365687" w:rsidP="002524E5">
                            <w:pPr>
                              <w:autoSpaceDE w:val="0"/>
                              <w:autoSpaceDN w:val="0"/>
                              <w:adjustRightInd w:val="0"/>
                              <w:spacing w:line="264" w:lineRule="auto"/>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9" type="#_x0000_t202" style="position:absolute;left:0;text-align:left;margin-left:234pt;margin-top:171pt;width:323.25pt;height:58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" filled="f" stroked="f">
                <v:textbox inset="0,0,,0">
                  <w:txbxContent>
                    <w:p w14:paraId="34418964" w14:textId="5B42B5E0" w:rsidR="000B7E57" w:rsidRPr="000B7E57" w:rsidRDefault="000B7E57" w:rsidP="002524E5">
                      <w:pPr>
                        <w:spacing w:line="264" w:lineRule="auto"/>
                        <w:rPr>
                          <w:rFonts w:asciiTheme="majorHAnsi" w:hAnsiTheme="majorHAnsi" w:cs="Arial"/>
                          <w:sz w:val="22"/>
                          <w:szCs w:val="22"/>
                        </w:rPr>
                      </w:pPr>
                      <w:r w:rsidRPr="000B7E57">
                        <w:rPr>
                          <w:rFonts w:asciiTheme="majorHAnsi" w:hAnsiTheme="majorHAnsi" w:cs="Arial"/>
                          <w:sz w:val="22"/>
                          <w:szCs w:val="22"/>
                        </w:rPr>
                        <w:t xml:space="preserve">Die Forschungsgesellschaft für Straßen- und Verkehrswesen (FGSV) hat nun zum ersten Mal die „Hinweise zur Einführung </w:t>
                      </w:r>
                      <w:r w:rsidR="002524E5">
                        <w:rPr>
                          <w:rFonts w:asciiTheme="majorHAnsi" w:hAnsiTheme="majorHAnsi" w:cs="Arial"/>
                          <w:sz w:val="22"/>
                          <w:szCs w:val="22"/>
                        </w:rPr>
                        <w:br/>
                      </w:r>
                      <w:r w:rsidRPr="000B7E57">
                        <w:rPr>
                          <w:rFonts w:asciiTheme="majorHAnsi" w:hAnsiTheme="majorHAnsi" w:cs="Arial"/>
                          <w:sz w:val="22"/>
                          <w:szCs w:val="22"/>
                        </w:rPr>
                        <w:t>und Anwendung neuer Finanzierungsinstrumente im ÖPNV“</w:t>
                      </w:r>
                      <w:r w:rsidR="002524E5">
                        <w:rPr>
                          <w:rFonts w:asciiTheme="majorHAnsi" w:hAnsiTheme="majorHAnsi" w:cs="Arial"/>
                          <w:sz w:val="22"/>
                          <w:szCs w:val="22"/>
                        </w:rPr>
                        <w:t xml:space="preserve"> </w:t>
                      </w:r>
                      <w:r w:rsidR="002524E5">
                        <w:rPr>
                          <w:rFonts w:asciiTheme="majorHAnsi" w:hAnsiTheme="majorHAnsi" w:cs="Arial"/>
                          <w:sz w:val="22"/>
                          <w:szCs w:val="22"/>
                        </w:rPr>
                        <w:br/>
                        <w:t>(FGSV 166/1)</w:t>
                      </w:r>
                      <w:r w:rsidRPr="000B7E57">
                        <w:rPr>
                          <w:rFonts w:asciiTheme="majorHAnsi" w:hAnsiTheme="majorHAnsi" w:cs="Arial"/>
                          <w:sz w:val="22"/>
                          <w:szCs w:val="22"/>
                        </w:rPr>
                        <w:t xml:space="preserve">, Ausgabe 2020, herausgegeben. </w:t>
                      </w:r>
                      <w:r w:rsidR="002524E5">
                        <w:rPr>
                          <w:rFonts w:asciiTheme="majorHAnsi" w:hAnsiTheme="majorHAnsi" w:cs="Arial"/>
                          <w:sz w:val="22"/>
                          <w:szCs w:val="22"/>
                        </w:rPr>
                        <w:t xml:space="preserve">Der Bezugspreis ist 52,00 EUR (FGSV-Mitglieder erhalten einen Rabatt von 30 %). </w:t>
                      </w:r>
                      <w:r w:rsidR="002524E5">
                        <w:rPr>
                          <w:rFonts w:asciiTheme="majorHAnsi" w:hAnsiTheme="majorHAnsi" w:cs="Arial"/>
                          <w:sz w:val="22"/>
                          <w:szCs w:val="22"/>
                        </w:rPr>
                        <w:br/>
                      </w:r>
                      <w:r w:rsidRPr="000B7E57">
                        <w:rPr>
                          <w:rFonts w:asciiTheme="majorHAnsi" w:eastAsia="MS Mincho" w:hAnsiTheme="majorHAnsi" w:cs="Arial"/>
                          <w:sz w:val="22"/>
                          <w:szCs w:val="22"/>
                        </w:rPr>
                        <w:t xml:space="preserve">Eine angemessene Finanzierung ist eine wichtige Grundlage für </w:t>
                      </w:r>
                      <w:r w:rsidR="002524E5">
                        <w:rPr>
                          <w:rFonts w:asciiTheme="majorHAnsi" w:eastAsia="MS Mincho" w:hAnsiTheme="majorHAnsi" w:cs="Arial"/>
                          <w:sz w:val="22"/>
                          <w:szCs w:val="22"/>
                        </w:rPr>
                        <w:br/>
                      </w:r>
                      <w:r w:rsidRPr="000B7E57">
                        <w:rPr>
                          <w:rFonts w:asciiTheme="majorHAnsi" w:eastAsia="MS Mincho" w:hAnsiTheme="majorHAnsi" w:cs="Arial"/>
                          <w:sz w:val="22"/>
                          <w:szCs w:val="22"/>
                        </w:rPr>
                        <w:t>einen verlässlichen ÖPNV, d. h.</w:t>
                      </w:r>
                      <w:r w:rsidR="00102F83">
                        <w:rPr>
                          <w:rFonts w:asciiTheme="majorHAnsi" w:eastAsia="MS Mincho" w:hAnsiTheme="majorHAnsi" w:cs="Arial"/>
                          <w:sz w:val="22"/>
                          <w:szCs w:val="22"/>
                        </w:rPr>
                        <w:t xml:space="preserve"> </w:t>
                      </w:r>
                      <w:r w:rsidRPr="000B7E57">
                        <w:rPr>
                          <w:rFonts w:asciiTheme="majorHAnsi" w:eastAsia="MS Mincho" w:hAnsiTheme="majorHAnsi" w:cs="Arial"/>
                          <w:sz w:val="22"/>
                          <w:szCs w:val="22"/>
                        </w:rPr>
                        <w:t>für einen ÖPNV, bei dem der Kunde bei der Erfüllung seiner Erwartungen auf planbare Verbindungen vertrauen kann und ihn die Dienstleistung insgesamt überzeugt. Das Wissensdokument (W 1) ist entsprechend der FGSV-Regel</w:t>
                      </w:r>
                      <w:r w:rsidR="002524E5">
                        <w:rPr>
                          <w:rFonts w:asciiTheme="majorHAnsi" w:eastAsia="MS Mincho" w:hAnsiTheme="majorHAnsi" w:cs="Arial"/>
                          <w:sz w:val="22"/>
                          <w:szCs w:val="22"/>
                        </w:rPr>
                        <w:t>-</w:t>
                      </w:r>
                      <w:r w:rsidRPr="000B7E57">
                        <w:rPr>
                          <w:rFonts w:asciiTheme="majorHAnsi" w:eastAsia="MS Mincho" w:hAnsiTheme="majorHAnsi" w:cs="Arial"/>
                          <w:sz w:val="22"/>
                          <w:szCs w:val="22"/>
                        </w:rPr>
                        <w:t xml:space="preserve">werkssystematik den „Empfehlungen für einen verlässlichen </w:t>
                      </w:r>
                      <w:r w:rsidR="002524E5">
                        <w:rPr>
                          <w:rFonts w:asciiTheme="majorHAnsi" w:eastAsia="MS Mincho" w:hAnsiTheme="majorHAnsi" w:cs="Arial"/>
                          <w:sz w:val="22"/>
                          <w:szCs w:val="22"/>
                        </w:rPr>
                        <w:br/>
                      </w:r>
                      <w:r w:rsidRPr="000B7E57">
                        <w:rPr>
                          <w:rFonts w:asciiTheme="majorHAnsi" w:eastAsia="MS Mincho" w:hAnsiTheme="majorHAnsi" w:cs="Arial"/>
                          <w:sz w:val="22"/>
                          <w:szCs w:val="22"/>
                        </w:rPr>
                        <w:t xml:space="preserve">öffentlichen Verkehr“ (R 2) </w:t>
                      </w:r>
                      <w:r w:rsidR="00102F83">
                        <w:rPr>
                          <w:rFonts w:asciiTheme="majorHAnsi" w:eastAsia="MS Mincho" w:hAnsiTheme="majorHAnsi" w:cs="Arial"/>
                          <w:sz w:val="22"/>
                          <w:szCs w:val="22"/>
                        </w:rPr>
                        <w:t xml:space="preserve">(FGSV 166) </w:t>
                      </w:r>
                      <w:r w:rsidRPr="000B7E57">
                        <w:rPr>
                          <w:rFonts w:asciiTheme="majorHAnsi" w:eastAsia="MS Mincho" w:hAnsiTheme="majorHAnsi" w:cs="Arial"/>
                          <w:sz w:val="22"/>
                          <w:szCs w:val="22"/>
                        </w:rPr>
                        <w:t>untergeordnet und spezifiziert den Bereich der Finanzierung als einen Baustein für verlässlichen ÖPNV.</w:t>
                      </w:r>
                    </w:p>
                    <w:p w14:paraId="514088E2" w14:textId="77777777" w:rsidR="000B7E57" w:rsidRPr="000B7E57" w:rsidRDefault="000B7E57" w:rsidP="002524E5">
                      <w:pPr>
                        <w:spacing w:line="264" w:lineRule="auto"/>
                        <w:rPr>
                          <w:rFonts w:asciiTheme="majorHAnsi" w:hAnsiTheme="majorHAnsi" w:cs="Arial"/>
                          <w:sz w:val="22"/>
                          <w:szCs w:val="22"/>
                        </w:rPr>
                      </w:pPr>
                    </w:p>
                    <w:p w14:paraId="33D031D9" w14:textId="36C53AF9" w:rsidR="000B7E57" w:rsidRPr="000B7E57" w:rsidRDefault="000B7E57" w:rsidP="002524E5">
                      <w:pPr>
                        <w:spacing w:line="264" w:lineRule="auto"/>
                        <w:rPr>
                          <w:rFonts w:asciiTheme="majorHAnsi" w:hAnsiTheme="majorHAnsi" w:cs="Arial"/>
                          <w:sz w:val="22"/>
                          <w:szCs w:val="22"/>
                        </w:rPr>
                      </w:pPr>
                      <w:r w:rsidRPr="000B7E57">
                        <w:rPr>
                          <w:rFonts w:asciiTheme="majorHAnsi" w:hAnsiTheme="majorHAnsi" w:cs="Arial"/>
                          <w:sz w:val="22"/>
                          <w:szCs w:val="22"/>
                        </w:rPr>
                        <w:t xml:space="preserve">Nach einer Darstellung der Bedeutung des ÖPNV für die Gesellschaft wird das gegenwärtige System der Finanzierung des straßengebundenen ÖPNV (ÖSPV) und dessen bundes-, landes- und kommunalrechtlicher Grundlagen beschrieben. Dabei erfolgt eine Konzentration auf Finanzierungselemente des ÖSPV in kommunaler Aufgabenträgerschaft (Abschnitt 3). Anschließend werden </w:t>
                      </w:r>
                      <w:r w:rsidR="002524E5">
                        <w:rPr>
                          <w:rFonts w:asciiTheme="majorHAnsi" w:hAnsiTheme="majorHAnsi" w:cs="Arial"/>
                          <w:sz w:val="22"/>
                          <w:szCs w:val="22"/>
                        </w:rPr>
                        <w:br/>
                      </w:r>
                      <w:r w:rsidRPr="000B7E57">
                        <w:rPr>
                          <w:rFonts w:asciiTheme="majorHAnsi" w:hAnsiTheme="majorHAnsi" w:cs="Arial"/>
                          <w:sz w:val="22"/>
                          <w:szCs w:val="22"/>
                        </w:rPr>
                        <w:t xml:space="preserve">absehbare zukünftige Entwicklungen und Rahmenbedingungen vorgestellt, die die ÖPNV-Finanzierung maßgeblich beeinflussen (Abschnitt 4). Die Finanzierung des ÖPNV ergibt sich aus unterschiedlichen Ertrags- und Aufwandspositionen. Die Hinweise </w:t>
                      </w:r>
                      <w:r w:rsidR="002524E5">
                        <w:rPr>
                          <w:rFonts w:asciiTheme="majorHAnsi" w:hAnsiTheme="majorHAnsi" w:cs="Arial"/>
                          <w:sz w:val="22"/>
                          <w:szCs w:val="22"/>
                        </w:rPr>
                        <w:br/>
                      </w:r>
                      <w:r w:rsidRPr="000B7E57">
                        <w:rPr>
                          <w:rFonts w:asciiTheme="majorHAnsi" w:hAnsiTheme="majorHAnsi" w:cs="Arial"/>
                          <w:sz w:val="22"/>
                          <w:szCs w:val="22"/>
                        </w:rPr>
                        <w:t xml:space="preserve">beschränken sich auf „neue“ Instrumente der Ertragsseite, die </w:t>
                      </w:r>
                      <w:r w:rsidR="002524E5">
                        <w:rPr>
                          <w:rFonts w:asciiTheme="majorHAnsi" w:hAnsiTheme="majorHAnsi" w:cs="Arial"/>
                          <w:sz w:val="22"/>
                          <w:szCs w:val="22"/>
                        </w:rPr>
                        <w:br/>
                      </w:r>
                      <w:r w:rsidRPr="000B7E57">
                        <w:rPr>
                          <w:rFonts w:asciiTheme="majorHAnsi" w:hAnsiTheme="majorHAnsi" w:cs="Arial"/>
                          <w:sz w:val="22"/>
                          <w:szCs w:val="22"/>
                        </w:rPr>
                        <w:t xml:space="preserve">zusätzliche Mittel in das „System ÖPNV“ einspeisen können. Hier wurden (ohne Anspruch auf Vollständigkeit) alle ernstzunehmenden, in der öffentlichen Diskussion stehenden oder bereits punktuell angewendeten Instrumente gesichtet, in Form von standardisierten Kurzübersichten vorgestellt und bewertet, um einen Überblick zu schaffen und einen Vergleich zu ermöglichen, der die erforderlichen Abwägungsprozesse erleichtert (Abschnitt 5). </w:t>
                      </w:r>
                    </w:p>
                    <w:p w14:paraId="55153350" w14:textId="77777777" w:rsidR="000B7E57" w:rsidRPr="000B7E57" w:rsidRDefault="000B7E57" w:rsidP="002524E5">
                      <w:pPr>
                        <w:spacing w:line="264" w:lineRule="auto"/>
                        <w:rPr>
                          <w:rFonts w:asciiTheme="majorHAnsi" w:hAnsiTheme="majorHAnsi" w:cs="Arial"/>
                          <w:sz w:val="22"/>
                          <w:szCs w:val="22"/>
                        </w:rPr>
                      </w:pPr>
                    </w:p>
                    <w:p w14:paraId="295E69F7" w14:textId="294829AB" w:rsidR="000B7E57" w:rsidRPr="000B7E57" w:rsidRDefault="000B7E57" w:rsidP="002524E5">
                      <w:pPr>
                        <w:spacing w:line="264" w:lineRule="auto"/>
                        <w:rPr>
                          <w:rFonts w:asciiTheme="majorHAnsi" w:hAnsiTheme="majorHAnsi" w:cs="Arial"/>
                          <w:sz w:val="22"/>
                          <w:szCs w:val="22"/>
                        </w:rPr>
                      </w:pPr>
                      <w:r w:rsidRPr="000B7E57">
                        <w:rPr>
                          <w:rFonts w:asciiTheme="majorHAnsi" w:hAnsiTheme="majorHAnsi" w:cs="Arial"/>
                          <w:sz w:val="22"/>
                          <w:szCs w:val="22"/>
                        </w:rPr>
                        <w:t>In Abschnitt 6 werden konkrete Hinweise zur Einführung neuer</w:t>
                      </w:r>
                      <w:r w:rsidR="002524E5">
                        <w:rPr>
                          <w:rFonts w:asciiTheme="majorHAnsi" w:hAnsiTheme="majorHAnsi" w:cs="Arial"/>
                          <w:sz w:val="22"/>
                          <w:szCs w:val="22"/>
                        </w:rPr>
                        <w:br/>
                      </w:r>
                      <w:r w:rsidRPr="000B7E57">
                        <w:rPr>
                          <w:rFonts w:asciiTheme="majorHAnsi" w:hAnsiTheme="majorHAnsi" w:cs="Arial"/>
                          <w:sz w:val="22"/>
                          <w:szCs w:val="22"/>
                        </w:rPr>
                        <w:t xml:space="preserve">Finanzierungsinstrumente gegeben. Da einige Finanzierungsinstrumente in Deutschland erst nach einer Änderung des Rechtsrahmens eingeführt werden können, erhält der Gesetzgeber – differenziert nach Planungsebenen – entsprechende Empfehlungen zur </w:t>
                      </w:r>
                      <w:r w:rsidR="002524E5">
                        <w:rPr>
                          <w:rFonts w:asciiTheme="majorHAnsi" w:hAnsiTheme="majorHAnsi" w:cs="Arial"/>
                          <w:sz w:val="22"/>
                          <w:szCs w:val="22"/>
                        </w:rPr>
                        <w:br/>
                      </w:r>
                      <w:r w:rsidRPr="000B7E57">
                        <w:rPr>
                          <w:rFonts w:asciiTheme="majorHAnsi" w:hAnsiTheme="majorHAnsi" w:cs="Arial"/>
                          <w:sz w:val="22"/>
                          <w:szCs w:val="22"/>
                        </w:rPr>
                        <w:t>Anpassung der Gesetze (Abschnitt 7). Hinweise an den Gesetzgeber (Abschnitt 8</w:t>
                      </w:r>
                      <w:r w:rsidR="00102F83">
                        <w:rPr>
                          <w:rFonts w:asciiTheme="majorHAnsi" w:hAnsiTheme="majorHAnsi" w:cs="Arial"/>
                          <w:sz w:val="22"/>
                          <w:szCs w:val="22"/>
                        </w:rPr>
                        <w:t>)</w:t>
                      </w:r>
                      <w:r w:rsidRPr="000B7E57">
                        <w:rPr>
                          <w:rFonts w:asciiTheme="majorHAnsi" w:hAnsiTheme="majorHAnsi" w:cs="Arial"/>
                          <w:sz w:val="22"/>
                          <w:szCs w:val="22"/>
                        </w:rPr>
                        <w:t xml:space="preserve"> schließen die Hinweise ab.</w:t>
                      </w:r>
                    </w:p>
                    <w:p w14:paraId="6D47BDC9" w14:textId="55245C3B" w:rsidR="00365687" w:rsidRPr="000B7E57" w:rsidRDefault="00365687" w:rsidP="002524E5">
                      <w:pPr>
                        <w:autoSpaceDE w:val="0"/>
                        <w:autoSpaceDN w:val="0"/>
                        <w:adjustRightInd w:val="0"/>
                        <w:spacing w:line="264" w:lineRule="auto"/>
                        <w:rPr>
                          <w:rFonts w:asciiTheme="majorHAnsi" w:hAnsiTheme="majorHAnsi" w:cs="ArialMT"/>
                          <w:sz w:val="22"/>
                          <w:szCs w:val="22"/>
                          <w:lang w:eastAsia="en-US"/>
                        </w:rPr>
                      </w:pPr>
                    </w:p>
                  </w:txbxContent>
                </v:textbox>
                <w10:wrap anchorx="page" anchory="margin"/>
              </v:shape>
            </w:pict>
          </mc:Fallback>
        </mc:AlternateContent>
      </w:r>
      <w:r w:rsidR="003F0D33" w:rsidRPr="00BE0FFC">
        <w:rPr>
          <w:i/>
          <w:noProof/>
        </w:rPr>
        <mc:AlternateContent>
          <mc:Choice Requires="wps">
            <w:drawing>
              <wp:anchor distT="0" distB="0" distL="114300" distR="114300" simplePos="0" relativeHeight="251635712" behindDoc="0" locked="0" layoutInCell="1" allowOverlap="1" wp14:anchorId="6955EF06" wp14:editId="16F18C2F">
                <wp:simplePos x="0" y="0"/>
                <wp:positionH relativeFrom="page">
                  <wp:posOffset>2971800</wp:posOffset>
                </wp:positionH>
                <wp:positionV relativeFrom="page">
                  <wp:posOffset>2523490</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57AA7A0D" w:rsidR="00050808" w:rsidRPr="005612C3" w:rsidRDefault="003F0D33"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Hinweise zur Einführung und Anwendung neuer </w:t>
                            </w:r>
                            <w:r>
                              <w:rPr>
                                <w:rFonts w:ascii="DIN Pro" w:hAnsi="DIN Pro"/>
                                <w:color w:val="31849B" w:themeColor="accent5" w:themeShade="BF"/>
                                <w:sz w:val="24"/>
                                <w:szCs w:val="24"/>
                              </w:rPr>
                              <w:br/>
                              <w:t>Finanzierungsinstrumente im ÖPNV</w:t>
                            </w:r>
                            <w:r w:rsidR="007534A3">
                              <w:rPr>
                                <w:rFonts w:ascii="DIN Pro" w:hAnsi="DIN Pro"/>
                                <w:color w:val="31849B" w:themeColor="accent5" w:themeShade="BF"/>
                                <w:sz w:val="24"/>
                                <w:szCs w:val="24"/>
                              </w:rPr>
                              <w:t>,</w:t>
                            </w:r>
                            <w:r>
                              <w:rPr>
                                <w:rFonts w:ascii="DIN Pro" w:hAnsi="DIN Pro"/>
                                <w:color w:val="31849B" w:themeColor="accent5" w:themeShade="BF"/>
                                <w:sz w:val="24"/>
                                <w:szCs w:val="24"/>
                              </w:rPr>
                              <w:t xml:space="preserve"> </w:t>
                            </w:r>
                            <w:r w:rsidR="00A623A1" w:rsidRPr="00CA786A">
                              <w:rPr>
                                <w:rFonts w:ascii="DIN Pro" w:hAnsi="DIN Pro"/>
                                <w:color w:val="31849B" w:themeColor="accent5" w:themeShade="BF"/>
                                <w:sz w:val="24"/>
                                <w:szCs w:val="24"/>
                              </w:rPr>
                              <w:t>Ausgabe 2020</w:t>
                            </w:r>
                            <w:r w:rsidR="000E6F79" w:rsidRPr="00CA786A">
                              <w:rPr>
                                <w:rFonts w:ascii="DIN Pro" w:hAnsi="DIN Pro"/>
                                <w:color w:val="31849B" w:themeColor="accent5" w:themeShade="BF"/>
                                <w:sz w:val="24"/>
                                <w:szCs w:val="24"/>
                              </w:rPr>
                              <w:t xml:space="preserve"> </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198.7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k8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" filled="f" stroked="f">
                <v:textbox inset="0,0,0,0">
                  <w:txbxContent>
                    <w:p w14:paraId="35762754" w14:textId="57AA7A0D" w:rsidR="00050808" w:rsidRPr="005612C3" w:rsidRDefault="003F0D33"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Hinweise zur Einführung und Anwendung neuer </w:t>
                      </w:r>
                      <w:r>
                        <w:rPr>
                          <w:rFonts w:ascii="DIN Pro" w:hAnsi="DIN Pro"/>
                          <w:color w:val="31849B" w:themeColor="accent5" w:themeShade="BF"/>
                          <w:sz w:val="24"/>
                          <w:szCs w:val="24"/>
                        </w:rPr>
                        <w:br/>
                        <w:t>Finanzierungsinstrumente im ÖPNV</w:t>
                      </w:r>
                      <w:r w:rsidR="007534A3">
                        <w:rPr>
                          <w:rFonts w:ascii="DIN Pro" w:hAnsi="DIN Pro"/>
                          <w:color w:val="31849B" w:themeColor="accent5" w:themeShade="BF"/>
                          <w:sz w:val="24"/>
                          <w:szCs w:val="24"/>
                        </w:rPr>
                        <w:t>,</w:t>
                      </w:r>
                      <w:r>
                        <w:rPr>
                          <w:rFonts w:ascii="DIN Pro" w:hAnsi="DIN Pro"/>
                          <w:color w:val="31849B" w:themeColor="accent5" w:themeShade="BF"/>
                          <w:sz w:val="24"/>
                          <w:szCs w:val="24"/>
                        </w:rPr>
                        <w:t xml:space="preserve"> </w:t>
                      </w:r>
                      <w:r w:rsidR="00A623A1" w:rsidRPr="00CA786A">
                        <w:rPr>
                          <w:rFonts w:ascii="DIN Pro" w:hAnsi="DIN Pro"/>
                          <w:color w:val="31849B" w:themeColor="accent5" w:themeShade="BF"/>
                          <w:sz w:val="24"/>
                          <w:szCs w:val="24"/>
                        </w:rPr>
                        <w:t>Ausgabe 2020</w:t>
                      </w:r>
                      <w:r w:rsidR="000E6F79" w:rsidRPr="00CA786A">
                        <w:rPr>
                          <w:rFonts w:ascii="DIN Pro" w:hAnsi="DIN Pro"/>
                          <w:color w:val="31849B" w:themeColor="accent5" w:themeShade="BF"/>
                          <w:sz w:val="24"/>
                          <w:szCs w:val="24"/>
                        </w:rPr>
                        <w:t xml:space="preserve"> </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3F0D33" w:rsidRPr="00BE0FFC">
        <w:rPr>
          <w:i/>
          <w:noProof/>
        </w:rPr>
        <mc:AlternateContent>
          <mc:Choice Requires="wps">
            <w:drawing>
              <wp:anchor distT="0" distB="0" distL="114300" distR="114300" simplePos="0" relativeHeight="251676672" behindDoc="0" locked="0" layoutInCell="1" allowOverlap="1" wp14:anchorId="33EF3212" wp14:editId="4B9B9621">
                <wp:simplePos x="0" y="0"/>
                <wp:positionH relativeFrom="page">
                  <wp:posOffset>352425</wp:posOffset>
                </wp:positionH>
                <wp:positionV relativeFrom="page">
                  <wp:posOffset>2552700</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23FF453B" w:rsidR="00854188" w:rsidRPr="00092F03" w:rsidRDefault="00F23869">
                            <w:pPr>
                              <w:pStyle w:val="DatumdesNewsletters"/>
                              <w:rPr>
                                <w:rFonts w:ascii="DIN Pro" w:hAnsi="DIN Pro"/>
                                <w:sz w:val="20"/>
                                <w:szCs w:val="20"/>
                              </w:rPr>
                            </w:pPr>
                            <w:r w:rsidRPr="00092F03">
                              <w:rPr>
                                <w:rFonts w:ascii="DIN Pro" w:hAnsi="DIN Pro"/>
                                <w:sz w:val="20"/>
                                <w:szCs w:val="20"/>
                              </w:rPr>
                              <w:t xml:space="preserve">Stand: </w:t>
                            </w:r>
                            <w:r w:rsidR="0060679F">
                              <w:rPr>
                                <w:rFonts w:ascii="DIN Pro" w:hAnsi="DIN Pro"/>
                                <w:sz w:val="20"/>
                                <w:szCs w:val="20"/>
                              </w:rPr>
                              <w:t>27</w:t>
                            </w:r>
                            <w:r w:rsidR="002F3CDF" w:rsidRPr="00092F03">
                              <w:rPr>
                                <w:rFonts w:ascii="DIN Pro" w:hAnsi="DIN Pro"/>
                                <w:sz w:val="20"/>
                                <w:szCs w:val="20"/>
                              </w:rPr>
                              <w:t>.</w:t>
                            </w:r>
                            <w:r w:rsidR="004469D9">
                              <w:rPr>
                                <w:rFonts w:ascii="DIN Pro" w:hAnsi="DIN Pro"/>
                                <w:sz w:val="20"/>
                                <w:szCs w:val="20"/>
                              </w:rPr>
                              <w:t>10</w:t>
                            </w:r>
                            <w:r w:rsidR="0086207E" w:rsidRPr="00092F03">
                              <w:rPr>
                                <w:rFonts w:ascii="DIN Pro" w:hAnsi="DIN Pro"/>
                                <w:sz w:val="20"/>
                                <w:szCs w:val="20"/>
                              </w:rPr>
                              <w:t>.20</w:t>
                            </w:r>
                            <w:r w:rsidR="00566FC2" w:rsidRPr="00092F03">
                              <w:rPr>
                                <w:rFonts w:ascii="DIN Pro" w:hAnsi="DIN Pro"/>
                                <w:sz w:val="20"/>
                                <w:szCs w:val="20"/>
                              </w:rPr>
                              <w:t>20</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201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" filled="f" stroked="f">
                <v:textbox style="mso-fit-shape-to-text:t" inset=",0,,0">
                  <w:txbxContent>
                    <w:p w14:paraId="4B7F21A1" w14:textId="23FF453B" w:rsidR="00854188" w:rsidRPr="00092F03" w:rsidRDefault="00F23869">
                      <w:pPr>
                        <w:pStyle w:val="DatumdesNewsletters"/>
                        <w:rPr>
                          <w:rFonts w:ascii="DIN Pro" w:hAnsi="DIN Pro"/>
                          <w:sz w:val="20"/>
                          <w:szCs w:val="20"/>
                        </w:rPr>
                      </w:pPr>
                      <w:r w:rsidRPr="00092F03">
                        <w:rPr>
                          <w:rFonts w:ascii="DIN Pro" w:hAnsi="DIN Pro"/>
                          <w:sz w:val="20"/>
                          <w:szCs w:val="20"/>
                        </w:rPr>
                        <w:t xml:space="preserve">Stand: </w:t>
                      </w:r>
                      <w:r w:rsidR="0060679F">
                        <w:rPr>
                          <w:rFonts w:ascii="DIN Pro" w:hAnsi="DIN Pro"/>
                          <w:sz w:val="20"/>
                          <w:szCs w:val="20"/>
                        </w:rPr>
                        <w:t>27</w:t>
                      </w:r>
                      <w:r w:rsidR="002F3CDF" w:rsidRPr="00092F03">
                        <w:rPr>
                          <w:rFonts w:ascii="DIN Pro" w:hAnsi="DIN Pro"/>
                          <w:sz w:val="20"/>
                          <w:szCs w:val="20"/>
                        </w:rPr>
                        <w:t>.</w:t>
                      </w:r>
                      <w:r w:rsidR="004469D9">
                        <w:rPr>
                          <w:rFonts w:ascii="DIN Pro" w:hAnsi="DIN Pro"/>
                          <w:sz w:val="20"/>
                          <w:szCs w:val="20"/>
                        </w:rPr>
                        <w:t>10</w:t>
                      </w:r>
                      <w:r w:rsidR="0086207E" w:rsidRPr="00092F03">
                        <w:rPr>
                          <w:rFonts w:ascii="DIN Pro" w:hAnsi="DIN Pro"/>
                          <w:sz w:val="20"/>
                          <w:szCs w:val="20"/>
                        </w:rPr>
                        <w:t>.20</w:t>
                      </w:r>
                      <w:r w:rsidR="00566FC2" w:rsidRPr="00092F03">
                        <w:rPr>
                          <w:rFonts w:ascii="DIN Pro" w:hAnsi="DIN Pro"/>
                          <w:sz w:val="20"/>
                          <w:szCs w:val="20"/>
                        </w:rPr>
                        <w:t>20</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BDDC457" w:rsidR="00854188" w:rsidRDefault="001924B5">
                            <w:r>
                              <w:rPr>
                                <w:noProof/>
                              </w:rPr>
                              <w:drawing>
                                <wp:inline distT="0" distB="0" distL="0" distR="0" wp14:anchorId="7EE96A94" wp14:editId="0F7DCD7D">
                                  <wp:extent cx="6903720" cy="18440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4404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BDDC457" w:rsidR="00854188" w:rsidRDefault="001924B5">
                      <w:r>
                        <w:rPr>
                          <w:noProof/>
                        </w:rPr>
                        <w:drawing>
                          <wp:inline distT="0" distB="0" distL="0" distR="0" wp14:anchorId="7EE96A94" wp14:editId="0F7DCD7D">
                            <wp:extent cx="6903720" cy="18440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44040"/>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CBFA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405E9"/>
    <w:rsid w:val="00050808"/>
    <w:rsid w:val="000607AA"/>
    <w:rsid w:val="00062E44"/>
    <w:rsid w:val="00065901"/>
    <w:rsid w:val="0006640B"/>
    <w:rsid w:val="000668B0"/>
    <w:rsid w:val="00070EE4"/>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E6F79"/>
    <w:rsid w:val="000E7DAC"/>
    <w:rsid w:val="000F7917"/>
    <w:rsid w:val="00102F83"/>
    <w:rsid w:val="00115784"/>
    <w:rsid w:val="001219BA"/>
    <w:rsid w:val="001239BE"/>
    <w:rsid w:val="00130CF2"/>
    <w:rsid w:val="0013107D"/>
    <w:rsid w:val="00133117"/>
    <w:rsid w:val="00134006"/>
    <w:rsid w:val="00150AD8"/>
    <w:rsid w:val="00157D22"/>
    <w:rsid w:val="0016255B"/>
    <w:rsid w:val="00162CAB"/>
    <w:rsid w:val="0016490C"/>
    <w:rsid w:val="001924B5"/>
    <w:rsid w:val="00193DEC"/>
    <w:rsid w:val="00196965"/>
    <w:rsid w:val="001A2A22"/>
    <w:rsid w:val="001C3C32"/>
    <w:rsid w:val="001D1155"/>
    <w:rsid w:val="001D1B15"/>
    <w:rsid w:val="001D1B47"/>
    <w:rsid w:val="001D44C8"/>
    <w:rsid w:val="001E050B"/>
    <w:rsid w:val="001F0E20"/>
    <w:rsid w:val="001F17DA"/>
    <w:rsid w:val="001F2510"/>
    <w:rsid w:val="00205B03"/>
    <w:rsid w:val="002073D0"/>
    <w:rsid w:val="002106D4"/>
    <w:rsid w:val="00212CD3"/>
    <w:rsid w:val="00213191"/>
    <w:rsid w:val="00216523"/>
    <w:rsid w:val="002206F6"/>
    <w:rsid w:val="00222A9A"/>
    <w:rsid w:val="002253E6"/>
    <w:rsid w:val="00225EF4"/>
    <w:rsid w:val="00231FE5"/>
    <w:rsid w:val="002326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E83"/>
    <w:rsid w:val="002E18D0"/>
    <w:rsid w:val="002E47C0"/>
    <w:rsid w:val="002F00E1"/>
    <w:rsid w:val="002F3CDF"/>
    <w:rsid w:val="00303739"/>
    <w:rsid w:val="00305C06"/>
    <w:rsid w:val="003063AB"/>
    <w:rsid w:val="003118EB"/>
    <w:rsid w:val="0031469A"/>
    <w:rsid w:val="00327F6E"/>
    <w:rsid w:val="003331ED"/>
    <w:rsid w:val="00333F90"/>
    <w:rsid w:val="00335C2F"/>
    <w:rsid w:val="00336630"/>
    <w:rsid w:val="003468C3"/>
    <w:rsid w:val="00357BFC"/>
    <w:rsid w:val="00365075"/>
    <w:rsid w:val="00365687"/>
    <w:rsid w:val="003729E0"/>
    <w:rsid w:val="00374388"/>
    <w:rsid w:val="003757B4"/>
    <w:rsid w:val="00381900"/>
    <w:rsid w:val="00382DB9"/>
    <w:rsid w:val="0038534F"/>
    <w:rsid w:val="00386B1F"/>
    <w:rsid w:val="00390FA6"/>
    <w:rsid w:val="00394096"/>
    <w:rsid w:val="003A43AC"/>
    <w:rsid w:val="003A44F5"/>
    <w:rsid w:val="003B4244"/>
    <w:rsid w:val="003B78B3"/>
    <w:rsid w:val="003B7F96"/>
    <w:rsid w:val="003C2F53"/>
    <w:rsid w:val="003C794D"/>
    <w:rsid w:val="003D2A3C"/>
    <w:rsid w:val="003D4B5B"/>
    <w:rsid w:val="003F0D33"/>
    <w:rsid w:val="003F5A9E"/>
    <w:rsid w:val="00401102"/>
    <w:rsid w:val="00401719"/>
    <w:rsid w:val="0040221F"/>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A08"/>
    <w:rsid w:val="00467C52"/>
    <w:rsid w:val="004722F8"/>
    <w:rsid w:val="00477786"/>
    <w:rsid w:val="00492754"/>
    <w:rsid w:val="00494294"/>
    <w:rsid w:val="004956F6"/>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A64"/>
    <w:rsid w:val="005026BE"/>
    <w:rsid w:val="00510DF7"/>
    <w:rsid w:val="00514419"/>
    <w:rsid w:val="00521A11"/>
    <w:rsid w:val="00525BB7"/>
    <w:rsid w:val="005274C2"/>
    <w:rsid w:val="00532E52"/>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7177"/>
    <w:rsid w:val="005D4C7B"/>
    <w:rsid w:val="005E2FDB"/>
    <w:rsid w:val="005E369A"/>
    <w:rsid w:val="005F59D1"/>
    <w:rsid w:val="00604003"/>
    <w:rsid w:val="0060679F"/>
    <w:rsid w:val="0061308C"/>
    <w:rsid w:val="0061422E"/>
    <w:rsid w:val="00614460"/>
    <w:rsid w:val="0061489A"/>
    <w:rsid w:val="00616925"/>
    <w:rsid w:val="00616E97"/>
    <w:rsid w:val="00616ED6"/>
    <w:rsid w:val="00646910"/>
    <w:rsid w:val="00651702"/>
    <w:rsid w:val="00651957"/>
    <w:rsid w:val="00657A97"/>
    <w:rsid w:val="00657B40"/>
    <w:rsid w:val="006708C2"/>
    <w:rsid w:val="00671A4C"/>
    <w:rsid w:val="00674C71"/>
    <w:rsid w:val="0067526B"/>
    <w:rsid w:val="00675608"/>
    <w:rsid w:val="00675B20"/>
    <w:rsid w:val="00680E3C"/>
    <w:rsid w:val="006813F9"/>
    <w:rsid w:val="006849E6"/>
    <w:rsid w:val="006851D5"/>
    <w:rsid w:val="00687684"/>
    <w:rsid w:val="00691A55"/>
    <w:rsid w:val="00692425"/>
    <w:rsid w:val="006965B1"/>
    <w:rsid w:val="006A13EA"/>
    <w:rsid w:val="006A6A88"/>
    <w:rsid w:val="006B062A"/>
    <w:rsid w:val="006B3DCA"/>
    <w:rsid w:val="006C1977"/>
    <w:rsid w:val="006C68F6"/>
    <w:rsid w:val="006E273B"/>
    <w:rsid w:val="006E2A64"/>
    <w:rsid w:val="006E3080"/>
    <w:rsid w:val="006E4453"/>
    <w:rsid w:val="006E5AA8"/>
    <w:rsid w:val="006F5F6F"/>
    <w:rsid w:val="006F77DD"/>
    <w:rsid w:val="00705C87"/>
    <w:rsid w:val="00710078"/>
    <w:rsid w:val="007130E5"/>
    <w:rsid w:val="00715586"/>
    <w:rsid w:val="00727FE1"/>
    <w:rsid w:val="00735AC4"/>
    <w:rsid w:val="007362BC"/>
    <w:rsid w:val="007419AC"/>
    <w:rsid w:val="00747C5B"/>
    <w:rsid w:val="007534A3"/>
    <w:rsid w:val="00756137"/>
    <w:rsid w:val="00756B72"/>
    <w:rsid w:val="007574CD"/>
    <w:rsid w:val="0076373F"/>
    <w:rsid w:val="00773835"/>
    <w:rsid w:val="007828F8"/>
    <w:rsid w:val="00790A84"/>
    <w:rsid w:val="00792A65"/>
    <w:rsid w:val="00795F95"/>
    <w:rsid w:val="007A6A62"/>
    <w:rsid w:val="007B0650"/>
    <w:rsid w:val="007B2D9C"/>
    <w:rsid w:val="007B32F8"/>
    <w:rsid w:val="007B56F3"/>
    <w:rsid w:val="007B6638"/>
    <w:rsid w:val="007C27B5"/>
    <w:rsid w:val="007C3786"/>
    <w:rsid w:val="007C4996"/>
    <w:rsid w:val="007D0F83"/>
    <w:rsid w:val="007D143D"/>
    <w:rsid w:val="007D2464"/>
    <w:rsid w:val="007D3A35"/>
    <w:rsid w:val="007D4B46"/>
    <w:rsid w:val="007D5B42"/>
    <w:rsid w:val="00800B85"/>
    <w:rsid w:val="00803107"/>
    <w:rsid w:val="00803AEF"/>
    <w:rsid w:val="00810D2E"/>
    <w:rsid w:val="0081354D"/>
    <w:rsid w:val="0081362A"/>
    <w:rsid w:val="00820B4B"/>
    <w:rsid w:val="008247B9"/>
    <w:rsid w:val="0082707E"/>
    <w:rsid w:val="00831EDF"/>
    <w:rsid w:val="00854188"/>
    <w:rsid w:val="00855A8C"/>
    <w:rsid w:val="0086207E"/>
    <w:rsid w:val="00865A20"/>
    <w:rsid w:val="00873A1F"/>
    <w:rsid w:val="00877DFB"/>
    <w:rsid w:val="00882698"/>
    <w:rsid w:val="00882A6B"/>
    <w:rsid w:val="00882F28"/>
    <w:rsid w:val="00886913"/>
    <w:rsid w:val="00892B2F"/>
    <w:rsid w:val="00892FAF"/>
    <w:rsid w:val="00893A53"/>
    <w:rsid w:val="00895BA5"/>
    <w:rsid w:val="00896D9C"/>
    <w:rsid w:val="00896DB4"/>
    <w:rsid w:val="008A14A4"/>
    <w:rsid w:val="008A65E9"/>
    <w:rsid w:val="008A7A43"/>
    <w:rsid w:val="008B0C07"/>
    <w:rsid w:val="008B28E8"/>
    <w:rsid w:val="008B4A22"/>
    <w:rsid w:val="008B7760"/>
    <w:rsid w:val="008C1E24"/>
    <w:rsid w:val="008C2AF5"/>
    <w:rsid w:val="008C334B"/>
    <w:rsid w:val="008C5900"/>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5D28"/>
    <w:rsid w:val="009169F7"/>
    <w:rsid w:val="009170EE"/>
    <w:rsid w:val="00924806"/>
    <w:rsid w:val="009254F0"/>
    <w:rsid w:val="0092673F"/>
    <w:rsid w:val="009307D2"/>
    <w:rsid w:val="00951A40"/>
    <w:rsid w:val="00952EDC"/>
    <w:rsid w:val="00953A37"/>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A0290D"/>
    <w:rsid w:val="00A03A04"/>
    <w:rsid w:val="00A11E0E"/>
    <w:rsid w:val="00A139CC"/>
    <w:rsid w:val="00A21A6B"/>
    <w:rsid w:val="00A23FC5"/>
    <w:rsid w:val="00A27E98"/>
    <w:rsid w:val="00A30933"/>
    <w:rsid w:val="00A32B42"/>
    <w:rsid w:val="00A33DE3"/>
    <w:rsid w:val="00A35515"/>
    <w:rsid w:val="00A41885"/>
    <w:rsid w:val="00A4338D"/>
    <w:rsid w:val="00A4393C"/>
    <w:rsid w:val="00A6005C"/>
    <w:rsid w:val="00A623A1"/>
    <w:rsid w:val="00A628E9"/>
    <w:rsid w:val="00A6512F"/>
    <w:rsid w:val="00A66B74"/>
    <w:rsid w:val="00A728BE"/>
    <w:rsid w:val="00A74079"/>
    <w:rsid w:val="00A7771D"/>
    <w:rsid w:val="00A83818"/>
    <w:rsid w:val="00A86375"/>
    <w:rsid w:val="00A8699F"/>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67CE"/>
    <w:rsid w:val="00BD32A3"/>
    <w:rsid w:val="00BD4032"/>
    <w:rsid w:val="00BD527A"/>
    <w:rsid w:val="00BD5A38"/>
    <w:rsid w:val="00BE0FFC"/>
    <w:rsid w:val="00BE4DA5"/>
    <w:rsid w:val="00BE7808"/>
    <w:rsid w:val="00BF0784"/>
    <w:rsid w:val="00BF1D48"/>
    <w:rsid w:val="00BF27D1"/>
    <w:rsid w:val="00BF7ABD"/>
    <w:rsid w:val="00C00CA9"/>
    <w:rsid w:val="00C117CE"/>
    <w:rsid w:val="00C1736F"/>
    <w:rsid w:val="00C201FB"/>
    <w:rsid w:val="00C33834"/>
    <w:rsid w:val="00C34066"/>
    <w:rsid w:val="00C3519B"/>
    <w:rsid w:val="00C36F4A"/>
    <w:rsid w:val="00C4637F"/>
    <w:rsid w:val="00C50630"/>
    <w:rsid w:val="00C50A27"/>
    <w:rsid w:val="00C533A0"/>
    <w:rsid w:val="00C55E63"/>
    <w:rsid w:val="00C56185"/>
    <w:rsid w:val="00C60CDD"/>
    <w:rsid w:val="00C647E7"/>
    <w:rsid w:val="00C652DF"/>
    <w:rsid w:val="00C6684C"/>
    <w:rsid w:val="00C67314"/>
    <w:rsid w:val="00C701CC"/>
    <w:rsid w:val="00C779B8"/>
    <w:rsid w:val="00C82DAE"/>
    <w:rsid w:val="00C86675"/>
    <w:rsid w:val="00C93203"/>
    <w:rsid w:val="00C93C80"/>
    <w:rsid w:val="00C95541"/>
    <w:rsid w:val="00C96BF8"/>
    <w:rsid w:val="00C97AFA"/>
    <w:rsid w:val="00CA26CF"/>
    <w:rsid w:val="00CA786A"/>
    <w:rsid w:val="00CB205F"/>
    <w:rsid w:val="00CB3D7A"/>
    <w:rsid w:val="00CB633F"/>
    <w:rsid w:val="00CB7282"/>
    <w:rsid w:val="00CC06D2"/>
    <w:rsid w:val="00CC18D3"/>
    <w:rsid w:val="00CC47AF"/>
    <w:rsid w:val="00CC57DD"/>
    <w:rsid w:val="00CD4196"/>
    <w:rsid w:val="00CD77A1"/>
    <w:rsid w:val="00CE6943"/>
    <w:rsid w:val="00CF206C"/>
    <w:rsid w:val="00D030A6"/>
    <w:rsid w:val="00D0592A"/>
    <w:rsid w:val="00D101CC"/>
    <w:rsid w:val="00D17822"/>
    <w:rsid w:val="00D17EF9"/>
    <w:rsid w:val="00D27381"/>
    <w:rsid w:val="00D3071A"/>
    <w:rsid w:val="00D32986"/>
    <w:rsid w:val="00D40CFF"/>
    <w:rsid w:val="00D51593"/>
    <w:rsid w:val="00D6015B"/>
    <w:rsid w:val="00D64CB8"/>
    <w:rsid w:val="00D7221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2174"/>
    <w:rsid w:val="00E849B3"/>
    <w:rsid w:val="00E933F5"/>
    <w:rsid w:val="00E954ED"/>
    <w:rsid w:val="00EA3293"/>
    <w:rsid w:val="00EB0412"/>
    <w:rsid w:val="00EB285F"/>
    <w:rsid w:val="00EB2C4A"/>
    <w:rsid w:val="00EC0D0B"/>
    <w:rsid w:val="00EC26AF"/>
    <w:rsid w:val="00EC35AA"/>
    <w:rsid w:val="00EC41F4"/>
    <w:rsid w:val="00EE0A4A"/>
    <w:rsid w:val="00EE17CA"/>
    <w:rsid w:val="00EF265C"/>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53E"/>
    <w:rsid w:val="00F915AD"/>
    <w:rsid w:val="00F91F58"/>
    <w:rsid w:val="00F96D41"/>
    <w:rsid w:val="00F97B44"/>
    <w:rsid w:val="00F97E8A"/>
    <w:rsid w:val="00FA182C"/>
    <w:rsid w:val="00FB733D"/>
    <w:rsid w:val="00FB78A4"/>
    <w:rsid w:val="00FC5428"/>
    <w:rsid w:val="00FD2C88"/>
    <w:rsid w:val="00FD4C26"/>
    <w:rsid w:val="00FD5AE5"/>
    <w:rsid w:val="00FE3642"/>
    <w:rsid w:val="00FF0B88"/>
    <w:rsid w:val="00FF1CDA"/>
    <w:rsid w:val="00FF4951"/>
    <w:rsid w:val="00FF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69</cp:revision>
  <cp:lastPrinted>2020-09-30T08:24:00Z</cp:lastPrinted>
  <dcterms:created xsi:type="dcterms:W3CDTF">2020-06-23T09:12:00Z</dcterms:created>
  <dcterms:modified xsi:type="dcterms:W3CDTF">2020-10-27T14:09:00Z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