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/>
  <w:body>
    <w:p w14:paraId="1B8DB30B" w14:textId="45A5AF20" w:rsidR="00854188" w:rsidRPr="00BE0FFC" w:rsidRDefault="003A3FD2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F8905E" wp14:editId="2688696E">
                <wp:simplePos x="0" y="0"/>
                <wp:positionH relativeFrom="page">
                  <wp:posOffset>457200</wp:posOffset>
                </wp:positionH>
                <wp:positionV relativeFrom="page">
                  <wp:posOffset>8113395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F2B45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F3BDF43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C1100" wp14:editId="5934F8AD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10E70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8C3DDB1" w14:textId="03107159" w:rsidR="00BE0FFC" w:rsidRDefault="00BE0FFC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1D1CA492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EE243A3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7949B2CE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1B5D8CF0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8905E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38.8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" o:button="t" filled="f" stroked="f" strokecolor="#c30">
                <v:fill o:detectmouseclick="t"/>
                <v:textbox>
                  <w:txbxContent>
                    <w:p w14:paraId="634F2B45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F3BDF43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4C1100" wp14:editId="5934F8AD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10E70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48C3DDB1" w14:textId="03107159" w:rsidR="00BE0FFC" w:rsidRDefault="00BE0FFC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1D1CA492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EE243A3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7949B2CE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1B5D8CF0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59D8C" wp14:editId="7F9231AB">
                <wp:simplePos x="0" y="0"/>
                <wp:positionH relativeFrom="page">
                  <wp:posOffset>342900</wp:posOffset>
                </wp:positionH>
                <wp:positionV relativeFrom="page">
                  <wp:posOffset>3255645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7E9E9" w14:textId="05161A18" w:rsidR="00491F7F" w:rsidRPr="00386479" w:rsidRDefault="0022035A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EVNM-WiV</w:t>
                            </w:r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582B6B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2C54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F347D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</w:t>
                            </w:r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842C54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0/Fassung 2024</w:t>
                            </w:r>
                          </w:p>
                          <w:p w14:paraId="77156D60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0C1204FF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09335E9F" w14:textId="3E29D675" w:rsidR="00582B6B" w:rsidRPr="00413052" w:rsidRDefault="0022035A" w:rsidP="00413052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DIN Pro" w:hAnsi="DIN Pro" w:cs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9</w:t>
                            </w:r>
                            <w:r w:rsidR="00F87A8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491F7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E0154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491F7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6EF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 2</w:t>
                            </w:r>
                            <w:r w:rsidR="002C6EF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4B5307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1F7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62</w:t>
                            </w:r>
                            <w:r w:rsidR="00582B6B" w:rsidRPr="00582B6B"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582B6B" w:rsidRPr="00582B6B"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12C1BC60" w14:textId="77777777" w:rsidR="00582B6B" w:rsidRPr="00582B6B" w:rsidRDefault="00582B6B" w:rsidP="00582B6B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B6B"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(FGSV-Mitglieder erhalten einen</w:t>
                            </w:r>
                          </w:p>
                          <w:p w14:paraId="2D6474B6" w14:textId="77777777" w:rsidR="00582B6B" w:rsidRPr="00582B6B" w:rsidRDefault="00582B6B" w:rsidP="00582B6B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B6B"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Rabatt von 30 %)</w:t>
                            </w:r>
                          </w:p>
                          <w:p w14:paraId="3F4BE458" w14:textId="4CDB8052" w:rsidR="009A7BDC" w:rsidRDefault="00582B6B" w:rsidP="00582B6B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82B6B">
                              <w:rPr>
                                <w:rFonts w:ascii="DIN Pro" w:hAnsi="DIN Pr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22035A">
                              <w:rPr>
                                <w:rFonts w:ascii="DIN Pro" w:hAnsi="DIN Pr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168</w:t>
                            </w:r>
                            <w:r w:rsidR="00F87A8A">
                              <w:rPr>
                                <w:rFonts w:ascii="DIN Pro" w:hAnsi="DIN Pr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22035A">
                              <w:rPr>
                                <w:rFonts w:ascii="DIN Pro" w:hAnsi="DIN Pr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582B6B">
                              <w:rPr>
                                <w:rFonts w:ascii="DIN Pro" w:hAnsi="DIN Pr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D83CC20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59D8C" id="_x0000_s1027" type="#_x0000_t202" style="position:absolute;left:0;text-align:left;margin-left:27pt;margin-top:256.3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" filled="f" stroked="f" strokecolor="#c30">
                <v:textbox>
                  <w:txbxContent>
                    <w:p w14:paraId="3737E9E9" w14:textId="05161A18" w:rsidR="00491F7F" w:rsidRPr="00386479" w:rsidRDefault="0022035A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EVNM-WiV</w:t>
                      </w:r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582B6B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842C54"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F347D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</w:t>
                      </w:r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202</w:t>
                      </w:r>
                      <w:r w:rsidR="00842C54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0/Fassung 2024</w:t>
                      </w:r>
                    </w:p>
                    <w:p w14:paraId="77156D60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0C1204FF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09335E9F" w14:textId="3E29D675" w:rsidR="00582B6B" w:rsidRPr="00413052" w:rsidRDefault="0022035A" w:rsidP="00413052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DIN Pro" w:hAnsi="DIN Pro" w:cs="Helvetic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9</w:t>
                      </w:r>
                      <w:r w:rsidR="00F87A8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491F7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E0154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491F7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C6EF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 2</w:t>
                      </w:r>
                      <w:r w:rsidR="002C6EF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4B5307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91F7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62</w:t>
                      </w:r>
                      <w:r w:rsidR="00582B6B" w:rsidRPr="00582B6B"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582B6B" w:rsidRPr="00582B6B"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0 EUR</w:t>
                      </w:r>
                    </w:p>
                    <w:p w14:paraId="12C1BC60" w14:textId="77777777" w:rsidR="00582B6B" w:rsidRPr="00582B6B" w:rsidRDefault="00582B6B" w:rsidP="00582B6B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</w:pPr>
                      <w:r w:rsidRPr="00582B6B"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(FGSV-Mitglieder erhalten einen</w:t>
                      </w:r>
                    </w:p>
                    <w:p w14:paraId="2D6474B6" w14:textId="77777777" w:rsidR="00582B6B" w:rsidRPr="00582B6B" w:rsidRDefault="00582B6B" w:rsidP="00582B6B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</w:pPr>
                      <w:r w:rsidRPr="00582B6B"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Rabatt von 30 %)</w:t>
                      </w:r>
                    </w:p>
                    <w:p w14:paraId="3F4BE458" w14:textId="4CDB8052" w:rsidR="009A7BDC" w:rsidRDefault="00582B6B" w:rsidP="00582B6B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  <w:r w:rsidRPr="00582B6B">
                        <w:rPr>
                          <w:rFonts w:ascii="DIN Pro" w:hAnsi="DIN Pro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(FGSV </w:t>
                      </w:r>
                      <w:r w:rsidR="0022035A">
                        <w:rPr>
                          <w:rFonts w:ascii="DIN Pro" w:hAnsi="DIN Pro"/>
                          <w:b/>
                          <w:bCs/>
                          <w:color w:val="000000"/>
                          <w:sz w:val="20"/>
                          <w:szCs w:val="20"/>
                        </w:rPr>
                        <w:t>168</w:t>
                      </w:r>
                      <w:r w:rsidR="00F87A8A">
                        <w:rPr>
                          <w:rFonts w:ascii="DIN Pro" w:hAnsi="DIN Pro"/>
                          <w:b/>
                          <w:bCs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22035A">
                        <w:rPr>
                          <w:rFonts w:ascii="DIN Pro" w:hAnsi="DIN Pro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582B6B">
                        <w:rPr>
                          <w:rFonts w:ascii="DIN Pro" w:hAnsi="DIN Pro"/>
                          <w:b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5D83CC20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FE64E9" wp14:editId="65FB950E">
                <wp:simplePos x="0" y="0"/>
                <wp:positionH relativeFrom="page">
                  <wp:posOffset>323850</wp:posOffset>
                </wp:positionH>
                <wp:positionV relativeFrom="page">
                  <wp:posOffset>6094095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6E934" w14:textId="77777777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2A4D58CB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454229C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AC0A3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2B55BD29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13469647" w14:textId="77777777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15FFE71B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E64E9" id="Text Box 273" o:spid="_x0000_s1028" type="#_x0000_t202" style="position:absolute;left:0;text-align:left;margin-left:25.5pt;margin-top:479.8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Mq8oQHfAAAACwEAAA8AAAAAAAAAAAAAAAAAPgQAAGRycy9kb3ducmV2Lnht&#10;bFBLBQYAAAAABAAEAPMAAABKBQAAAAA=&#10;" filled="f" stroked="f">
                <v:textbox>
                  <w:txbxContent>
                    <w:p w14:paraId="7CA6E934" w14:textId="77777777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2A4D58CB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454229C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AC0A3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2B55BD29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13469647" w14:textId="77777777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15FFE71B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890B5E3" wp14:editId="1C7F07B6">
                <wp:simplePos x="0" y="0"/>
                <wp:positionH relativeFrom="page">
                  <wp:posOffset>2971800</wp:posOffset>
                </wp:positionH>
                <wp:positionV relativeFrom="margin">
                  <wp:posOffset>2378710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F5F9B" w14:textId="3C6E49C5" w:rsidR="00000558" w:rsidRPr="00662495" w:rsidRDefault="00630E83" w:rsidP="006B29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Die Forschungsgesellschaft für Straßen- und Verkehrswesen (FGSV) hat d</w:t>
                            </w:r>
                            <w:r w:rsidR="00322CF7"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i</w:t>
                            </w:r>
                            <w:r w:rsidR="006B00AD"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e</w:t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„</w:t>
                            </w:r>
                            <w:r w:rsidR="00DA5D6B"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Empfehlungen zur Konzeption und zum Einsatz von Verkehrsnachfragemodellen im Wirtschaftsverkehr</w:t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“</w:t>
                            </w:r>
                            <w:r w:rsidR="006B2943"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(</w:t>
                            </w:r>
                            <w:r w:rsidR="00DA5D6B"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EVNM-WiV</w:t>
                            </w:r>
                            <w:r w:rsidR="006B2943"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)</w:t>
                            </w:r>
                            <w:r w:rsidR="004218A4"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</w:t>
                            </w:r>
                            <w:r w:rsidR="005833AB"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mit einer Ausgabe 202</w:t>
                            </w:r>
                            <w:r w:rsidR="00DA5D6B"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0/Fassung 2024</w:t>
                            </w:r>
                            <w:r w:rsidR="005833AB"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herausgegeben</w:t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. </w:t>
                            </w:r>
                            <w:r w:rsidR="006B2943"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Der Bezugspreis ist </w:t>
                            </w:r>
                            <w:r w:rsidR="00DA5D6B"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62</w:t>
                            </w:r>
                            <w:r w:rsidR="006B2943"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,</w:t>
                            </w:r>
                            <w:r w:rsidR="00DA5D6B"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3</w:t>
                            </w:r>
                            <w:r w:rsidR="006B2943"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0 EUR (FGSV-Mitglieder erhalten einen Rabatt von 30 %).</w:t>
                            </w:r>
                          </w:p>
                          <w:p w14:paraId="11E4BD35" w14:textId="77777777" w:rsidR="006B2943" w:rsidRPr="00662495" w:rsidRDefault="006B2943" w:rsidP="006B29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56C51ED0" w14:textId="6E69EB02" w:rsidR="00662495" w:rsidRPr="00662495" w:rsidRDefault="00662495" w:rsidP="006624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Mit den EVNM-WiV sollen Empfehlungen an die Hand gegeben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werden, um Bedürfnisse, Anforderungen, gewünschte Fähigkeiten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und Grenzen von Modellen zu beschreiben, so dass Modelle problemadäquat entwickelt und eingesetzt werden können. Hierdurch sollen Hemmnisse abgebaut werden, diese Modelltypen gleichberechtigt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neben den allgemeinen Personenverkehrsnachfragemodellen in der Verkehrsnachfragemodellierung in Projekten zur Verkehrsprognostik und Maßnahmenwirkungsanalyse in Anwendung zu bringen. Die Einsatzbereiche von Verkehrsnachfragemodellen haben sich zudem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inzwischen erweitert: so können und sollen Verkehrsnachfrage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modelle in einem strukturierten Konfliktlösungsprozess zwischen der betroffenen Bürgerschaft und den Akteuren des Wirtschaftsverkehrs, z. B. im Rahmen von formalen Planungsprozessen, Mediationsverfahren oder regionalen Dialogforen, eingesetzt werden. Dabei ist eine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umfassende Öffentlichkeitsbeteiligung und weitgehende Transparenz in der Maßnahmenanalyse und im Planungsprozess sehr hilfreich und kann diesen stark befördern. Die EVNM-WiV richten sich vor allem an Auftraggeber und Auftragnehmer von modellbasierten Verkehrs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untersuchungen im Bereich des Wirtschaftsverkehrs. Ihr Aufbau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orientiert sich am allgemeinen Modellierungsprozess, der mit einer konkreten Aufgabenstellung beginnt und in einem formalen Modell und ggf. in einer komplexen Software mündet.</w:t>
                            </w:r>
                          </w:p>
                          <w:p w14:paraId="633C045A" w14:textId="1CDD4E75" w:rsidR="00662495" w:rsidRPr="00662495" w:rsidRDefault="00662495" w:rsidP="006624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Als zusätzlichen Aspekt enthalten die Empfehlungen eine Übersicht zum Status Quo für sowohl klein- als auch großräumige Modell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anwendungen. Der Schwerpunkt des Regelwerks liegt auf dem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Güterwirtschaftsverkehr, der häufig einen großen Teil des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Wirtschaftsverkehrs ausmacht und von Personenverkehrsnachfragemodellen nicht adäquat abgebildet werden kann. 2022 sind die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„Empfehlungen zum Einsatz von Verkehrsnachfragemodellen im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Personenverkehr“ (EVNM-PV) erschienen.</w:t>
                            </w:r>
                          </w:p>
                          <w:p w14:paraId="107FD507" w14:textId="1AA7526C" w:rsidR="00662495" w:rsidRPr="00662495" w:rsidRDefault="00662495" w:rsidP="006624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Die Empfehlungen EVNM-WiV gliedern sich in die Abschnitte „Grundlagen“ (Abschnitt 2), „Zwecke von Wirtschaftsverkehrsnachfrage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modellen“ (Abschnitt 3), „Abgrenzung und Objekte von Wirtschaftsverkehrsnachfragemodellen“ (Abschnitt 4), „Methoden der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Wirtschaftsverkehrsnachfragemodellierung“ (Abschnitt 5),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„Anforderungen an Verkehrsnachfragemodelle“ (Abschnitt 6),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„Datengrundlagen“ (Abschnitt 7), „Empfehlungen zur Anwendung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662495"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von Verkehrsnachfragemodellen im Wirtschaftsverkehr“ (Abschnitt 8) und eine abschließende Zusammenfassung.</w:t>
                            </w:r>
                          </w:p>
                          <w:p w14:paraId="41C764AD" w14:textId="77777777" w:rsidR="00365687" w:rsidRPr="00662495" w:rsidRDefault="00365687" w:rsidP="00190F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B5E3" id="Text Box 14" o:spid="_x0000_s1029" type="#_x0000_t202" style="position:absolute;left:0;text-align:left;margin-left:234pt;margin-top:187.3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" filled="f" stroked="f">
                <v:textbox inset="0,0,,0">
                  <w:txbxContent>
                    <w:p w14:paraId="369F5F9B" w14:textId="3C6E49C5" w:rsidR="00000558" w:rsidRPr="00662495" w:rsidRDefault="00630E83" w:rsidP="006B2943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Die Forschungsgesellschaft für Straßen- und Verkehrswesen (FGSV) hat d</w:t>
                      </w:r>
                      <w:r w:rsidR="00322CF7"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i</w:t>
                      </w:r>
                      <w:r w:rsidR="006B00AD"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e</w:t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„</w:t>
                      </w:r>
                      <w:r w:rsidR="00DA5D6B"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Empfehlungen zur Konzeption und zum Einsatz von Verkehrsnachfragemodellen im Wirtschaftsverkehr</w:t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“</w:t>
                      </w:r>
                      <w:r w:rsidR="006B2943"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(</w:t>
                      </w:r>
                      <w:r w:rsidR="00DA5D6B"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EVNM-WiV</w:t>
                      </w:r>
                      <w:r w:rsidR="006B2943"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)</w:t>
                      </w:r>
                      <w:r w:rsidR="004218A4"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</w:t>
                      </w:r>
                      <w:r w:rsidR="005833AB"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mit einer Ausgabe 202</w:t>
                      </w:r>
                      <w:r w:rsidR="00DA5D6B"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0/Fassung 2024</w:t>
                      </w:r>
                      <w:r w:rsidR="005833AB"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herausgegeben</w:t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. </w:t>
                      </w:r>
                      <w:r w:rsidR="006B2943"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Der Bezugspreis ist </w:t>
                      </w:r>
                      <w:r w:rsidR="00DA5D6B"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62</w:t>
                      </w:r>
                      <w:r w:rsidR="006B2943"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,</w:t>
                      </w:r>
                      <w:r w:rsidR="00DA5D6B"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3</w:t>
                      </w:r>
                      <w:r w:rsidR="006B2943"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0 EUR (FGSV-Mitglieder erhalten einen Rabatt von 30 %).</w:t>
                      </w:r>
                    </w:p>
                    <w:p w14:paraId="11E4BD35" w14:textId="77777777" w:rsidR="006B2943" w:rsidRPr="00662495" w:rsidRDefault="006B2943" w:rsidP="006B2943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</w:p>
                    <w:p w14:paraId="56C51ED0" w14:textId="6E69EB02" w:rsidR="00662495" w:rsidRPr="00662495" w:rsidRDefault="00662495" w:rsidP="00662495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Mit den EVNM-WiV sollen Empfehlungen an die Hand gegeben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werden, um Bedürfnisse, Anforderungen, gewünschte Fähigkeiten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und Grenzen von Modellen zu beschreiben, so dass Modelle problemadäquat entwickelt und eingesetzt werden können. Hierdurch sollen Hemmnisse abgebaut werden, diese Modelltypen gleichberechtigt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neben den allgemeinen Personenverkehrsnachfragemodellen in der Verkehrsnachfragemodellierung in Projekten zur Verkehrsprognostik und Maßnahmenwirkungsanalyse in Anwendung zu bringen. Die Einsatzbereiche von Verkehrsnachfragemodellen haben sich zudem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inzwischen erweitert: so können und sollen Verkehrsnachfrage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-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modelle in einem strukturierten Konfliktlösungsprozess zwischen der betroffenen Bürgerschaft und den Akteuren des Wirtschaftsverkehrs, z. B. im Rahmen von formalen Planungsprozessen, Mediationsverfahren oder regionalen Dialogforen, eingesetzt werden. Dabei ist eine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umfassende Öffentlichkeitsbeteiligung und weitgehende Transparenz in der Maßnahmenanalyse und im Planungsprozess sehr hilfreich und kann diesen stark befördern. Die EVNM-WiV richten sich vor allem an Auftraggeber und Auftragnehmer von modellbasierten Verkehrs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-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untersuchungen im Bereich des Wirtschaftsverkehrs. Ihr Aufbau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orientiert sich am allgemeinen Modellierungsprozess, der mit einer konkreten Aufgabenstellung beginnt und in einem formalen Modell und ggf. in einer komplexen Software mündet.</w:t>
                      </w:r>
                    </w:p>
                    <w:p w14:paraId="633C045A" w14:textId="1CDD4E75" w:rsidR="00662495" w:rsidRPr="00662495" w:rsidRDefault="00662495" w:rsidP="00662495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Als zusätzlichen Aspekt enthalten die Empfehlungen eine Übersicht zum Status Quo für sowohl klein- als auch großräumige Modell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-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anwendungen. Der Schwerpunkt des Regelwerks liegt auf dem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Güterwirtschaftsverkehr, der häufig einen großen Teil des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Wirtschaftsverkehrs ausmacht und von Personenverkehrsnachfragemodellen nicht adäquat abgebildet werden kann. 2022 sind die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„Empfehlungen zum Einsatz von Verkehrsnachfragemodellen im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Personenverkehr“ (EVNM-PV) erschienen.</w:t>
                      </w:r>
                    </w:p>
                    <w:p w14:paraId="107FD507" w14:textId="1AA7526C" w:rsidR="00662495" w:rsidRPr="00662495" w:rsidRDefault="00662495" w:rsidP="00662495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Die Empfehlungen EVNM-WiV gliedern sich in die Abschnitte „Grundlagen“ (Abschnitt 2), „Zwecke von Wirtschaftsverkehrsnachfrage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-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modellen“ (Abschnitt 3), „Abgrenzung und Objekte von Wirtschaftsverkehrsnachfragemodellen“ (Abschnitt 4), „Methoden der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Wirtschaftsverkehrsnachfragemodellierung“ (Abschnitt 5),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„Anforderungen an Verkehrsnachfragemodelle“ (Abschnitt 6),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„Datengrundlagen“ (Abschnitt 7), „Empfehlungen zur Anwendung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662495"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  <w:t>von Verkehrsnachfragemodellen im Wirtschaftsverkehr“ (Abschnitt 8) und eine abschließende Zusammenfassung.</w:t>
                      </w:r>
                    </w:p>
                    <w:p w14:paraId="41C764AD" w14:textId="77777777" w:rsidR="00365687" w:rsidRPr="00662495" w:rsidRDefault="00365687" w:rsidP="00190F56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662495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46CE0D7" wp14:editId="55BAB2A1">
                <wp:simplePos x="0" y="0"/>
                <wp:positionH relativeFrom="page">
                  <wp:posOffset>2981325</wp:posOffset>
                </wp:positionH>
                <wp:positionV relativeFrom="page">
                  <wp:posOffset>2486025</wp:posOffset>
                </wp:positionV>
                <wp:extent cx="4105275" cy="81915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1DFD9" w14:textId="39108551" w:rsidR="00491F7F" w:rsidRPr="0066239E" w:rsidRDefault="00842C54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EVNM-WiV</w:t>
                            </w:r>
                            <w:r w:rsidR="00582B6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Empfehlungen zur Konzeption und zum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Einsatz von Verkehrsnachfragemodellen im Wirtschaftsverkehr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582B6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4B9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Ausgabe 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0/Fassung 2024</w:t>
                            </w:r>
                          </w:p>
                          <w:p w14:paraId="45D53D8E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20A7537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E3AE80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CE0D7" id="Text Box 15" o:spid="_x0000_s1030" type="#_x0000_t202" style="position:absolute;left:0;text-align:left;margin-left:234.75pt;margin-top:195.75pt;width:323.25pt;height:64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" filled="f" stroked="f">
                <v:textbox inset="0,0,0,0">
                  <w:txbxContent>
                    <w:p w14:paraId="0061DFD9" w14:textId="39108551" w:rsidR="00491F7F" w:rsidRPr="0066239E" w:rsidRDefault="00842C54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EVNM-WiV</w:t>
                      </w:r>
                      <w:r w:rsidR="00582B6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Empfehlungen zur Konzeption und zum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Einsatz von Verkehrsnachfragemodellen im Wirtschaftsverkehr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 w:rsidR="00582B6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FF4B9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Ausgabe 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0/Fassung 2024</w:t>
                      </w:r>
                    </w:p>
                    <w:p w14:paraId="45D53D8E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20A7537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E3AE80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2495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1A6CD6" wp14:editId="7663B855">
                <wp:simplePos x="0" y="0"/>
                <wp:positionH relativeFrom="page">
                  <wp:posOffset>361950</wp:posOffset>
                </wp:positionH>
                <wp:positionV relativeFrom="page">
                  <wp:posOffset>2514600</wp:posOffset>
                </wp:positionV>
                <wp:extent cx="1767840" cy="208280"/>
                <wp:effectExtent l="0" t="0" r="0" b="127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C9343" w14:textId="085DC195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035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13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22035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01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22035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A6CD6" id="Text Box 324" o:spid="_x0000_s1031" type="#_x0000_t202" style="position:absolute;left:0;text-align:left;margin-left:28.5pt;margin-top:198pt;width:139.2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" filled="f" stroked="f">
                <v:textbox inset=",0,,0">
                  <w:txbxContent>
                    <w:p w14:paraId="7EDC9343" w14:textId="085DC195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22035A">
                        <w:rPr>
                          <w:rFonts w:ascii="DIN Pro" w:hAnsi="DIN Pro"/>
                          <w:sz w:val="20"/>
                          <w:szCs w:val="20"/>
                        </w:rPr>
                        <w:t>13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22035A">
                        <w:rPr>
                          <w:rFonts w:ascii="DIN Pro" w:hAnsi="DIN Pro"/>
                          <w:sz w:val="20"/>
                          <w:szCs w:val="20"/>
                        </w:rPr>
                        <w:t>01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22035A">
                        <w:rPr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16D5C" wp14:editId="7B5D293A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0039FDD" wp14:editId="6618BC9F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B4339" w14:textId="77777777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C1F7A" wp14:editId="5400647C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39FDD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300B4339" w14:textId="77777777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496C1F7A" wp14:editId="5400647C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0909B5" wp14:editId="1BC65ED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231A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09B5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232231A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302748" wp14:editId="665FC733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6B2A9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2748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70B6B2A9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69EBC3" wp14:editId="11865176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6948F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9EBC3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5366948F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EFE97E" wp14:editId="56DD678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FFC2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E97E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2F6FFC2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D8ACD0" wp14:editId="416A5F16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48D0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ACD0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0AB48D0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CE9953" wp14:editId="18DCBFD3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DCE48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9953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549DCE48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B7BDBE" wp14:editId="0EF715CA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60BCC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7BDBE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16B60BCC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BB236" wp14:editId="33C0949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3BED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BB236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5643BED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2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188A9" w14:textId="77777777" w:rsidR="00F36305" w:rsidRDefault="00F36305">
      <w:r>
        <w:separator/>
      </w:r>
    </w:p>
  </w:endnote>
  <w:endnote w:type="continuationSeparator" w:id="0">
    <w:p w14:paraId="3B07FA2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EECC" w14:textId="77777777" w:rsidR="00F36305" w:rsidRDefault="00F36305">
      <w:r>
        <w:separator/>
      </w:r>
    </w:p>
  </w:footnote>
  <w:footnote w:type="continuationSeparator" w:id="0">
    <w:p w14:paraId="1E74C625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EA3C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A3AC61" wp14:editId="7218C60C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BC8BB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3AC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2E1BC8BB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2BF22" wp14:editId="3C1B5019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36B93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72BF22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78536B93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890B5E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050B"/>
    <w:multiLevelType w:val="hybridMultilevel"/>
    <w:tmpl w:val="8ED03374"/>
    <w:lvl w:ilvl="0" w:tplc="2E94496E">
      <w:start w:val="56"/>
      <w:numFmt w:val="bullet"/>
      <w:lvlText w:val="–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62737"/>
    <w:multiLevelType w:val="multilevel"/>
    <w:tmpl w:val="4B9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7"/>
  </w:num>
  <w:num w:numId="3" w16cid:durableId="2310860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2"/>
  </w:num>
  <w:num w:numId="5" w16cid:durableId="287662664">
    <w:abstractNumId w:val="7"/>
  </w:num>
  <w:num w:numId="6" w16cid:durableId="966549248">
    <w:abstractNumId w:val="1"/>
  </w:num>
  <w:num w:numId="7" w16cid:durableId="1530948453">
    <w:abstractNumId w:val="8"/>
  </w:num>
  <w:num w:numId="8" w16cid:durableId="1106265208">
    <w:abstractNumId w:val="4"/>
  </w:num>
  <w:num w:numId="9" w16cid:durableId="558902414">
    <w:abstractNumId w:val="2"/>
  </w:num>
  <w:num w:numId="10" w16cid:durableId="1067724377">
    <w:abstractNumId w:val="6"/>
  </w:num>
  <w:num w:numId="11" w16cid:durableId="16389616">
    <w:abstractNumId w:val="12"/>
  </w:num>
  <w:num w:numId="12" w16cid:durableId="1493371618">
    <w:abstractNumId w:val="11"/>
  </w:num>
  <w:num w:numId="13" w16cid:durableId="2005469104">
    <w:abstractNumId w:val="20"/>
  </w:num>
  <w:num w:numId="14" w16cid:durableId="1990937497">
    <w:abstractNumId w:val="16"/>
  </w:num>
  <w:num w:numId="15" w16cid:durableId="1565603201">
    <w:abstractNumId w:val="15"/>
  </w:num>
  <w:num w:numId="16" w16cid:durableId="1824196569">
    <w:abstractNumId w:val="9"/>
  </w:num>
  <w:num w:numId="17" w16cid:durableId="714744085">
    <w:abstractNumId w:val="21"/>
  </w:num>
  <w:num w:numId="18" w16cid:durableId="456989410">
    <w:abstractNumId w:val="13"/>
  </w:num>
  <w:num w:numId="19" w16cid:durableId="493646552">
    <w:abstractNumId w:val="18"/>
  </w:num>
  <w:num w:numId="20" w16cid:durableId="447241671">
    <w:abstractNumId w:val="14"/>
  </w:num>
  <w:num w:numId="21" w16cid:durableId="81418141">
    <w:abstractNumId w:val="5"/>
  </w:num>
  <w:num w:numId="22" w16cid:durableId="1053701563">
    <w:abstractNumId w:val="19"/>
  </w:num>
  <w:num w:numId="23" w16cid:durableId="248858277">
    <w:abstractNumId w:val="23"/>
  </w:num>
  <w:num w:numId="24" w16cid:durableId="2141527790">
    <w:abstractNumId w:val="10"/>
  </w:num>
  <w:num w:numId="25" w16cid:durableId="799882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0558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1E17"/>
    <w:rsid w:val="00034052"/>
    <w:rsid w:val="00034455"/>
    <w:rsid w:val="00034CCF"/>
    <w:rsid w:val="000405E9"/>
    <w:rsid w:val="00047650"/>
    <w:rsid w:val="00050808"/>
    <w:rsid w:val="00057B85"/>
    <w:rsid w:val="00057CC4"/>
    <w:rsid w:val="00060349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1E5C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4793"/>
    <w:rsid w:val="000C6ADE"/>
    <w:rsid w:val="000D2C73"/>
    <w:rsid w:val="000D304D"/>
    <w:rsid w:val="000D3E60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35C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373FA"/>
    <w:rsid w:val="00140816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3D12"/>
    <w:rsid w:val="00185EB4"/>
    <w:rsid w:val="00190F56"/>
    <w:rsid w:val="001924B5"/>
    <w:rsid w:val="00193DEC"/>
    <w:rsid w:val="00196965"/>
    <w:rsid w:val="00197419"/>
    <w:rsid w:val="001A0DC1"/>
    <w:rsid w:val="001A2A22"/>
    <w:rsid w:val="001A6B64"/>
    <w:rsid w:val="001B15BA"/>
    <w:rsid w:val="001B1C6F"/>
    <w:rsid w:val="001B7B75"/>
    <w:rsid w:val="001C3C32"/>
    <w:rsid w:val="001D1155"/>
    <w:rsid w:val="001D167E"/>
    <w:rsid w:val="001D1B15"/>
    <w:rsid w:val="001D1B47"/>
    <w:rsid w:val="001D1F90"/>
    <w:rsid w:val="001D3316"/>
    <w:rsid w:val="001D4472"/>
    <w:rsid w:val="001D44C8"/>
    <w:rsid w:val="001D5C5E"/>
    <w:rsid w:val="001E050B"/>
    <w:rsid w:val="001E6D15"/>
    <w:rsid w:val="001E7DDC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35A"/>
    <w:rsid w:val="002206F6"/>
    <w:rsid w:val="00222A9A"/>
    <w:rsid w:val="002253E6"/>
    <w:rsid w:val="00225EF4"/>
    <w:rsid w:val="00227022"/>
    <w:rsid w:val="0022713A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20F7"/>
    <w:rsid w:val="002C45EA"/>
    <w:rsid w:val="002C5DB9"/>
    <w:rsid w:val="002C63D9"/>
    <w:rsid w:val="002C6EFF"/>
    <w:rsid w:val="002D0619"/>
    <w:rsid w:val="002D0F15"/>
    <w:rsid w:val="002D39D4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150E"/>
    <w:rsid w:val="00303739"/>
    <w:rsid w:val="00304CC7"/>
    <w:rsid w:val="00305C06"/>
    <w:rsid w:val="003063AB"/>
    <w:rsid w:val="003118EB"/>
    <w:rsid w:val="003122AE"/>
    <w:rsid w:val="0031469A"/>
    <w:rsid w:val="00315CF0"/>
    <w:rsid w:val="00322CF7"/>
    <w:rsid w:val="00327F6E"/>
    <w:rsid w:val="003331ED"/>
    <w:rsid w:val="00333F90"/>
    <w:rsid w:val="00335336"/>
    <w:rsid w:val="003356C5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65BB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3FD2"/>
    <w:rsid w:val="003A43AC"/>
    <w:rsid w:val="003A44F5"/>
    <w:rsid w:val="003A46AE"/>
    <w:rsid w:val="003B02DD"/>
    <w:rsid w:val="003B33DC"/>
    <w:rsid w:val="003B4244"/>
    <w:rsid w:val="003B4737"/>
    <w:rsid w:val="003B760E"/>
    <w:rsid w:val="003B77EE"/>
    <w:rsid w:val="003B78B3"/>
    <w:rsid w:val="003B7AE3"/>
    <w:rsid w:val="003B7F96"/>
    <w:rsid w:val="003C0D53"/>
    <w:rsid w:val="003C2748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1CF6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0BD8"/>
    <w:rsid w:val="00412653"/>
    <w:rsid w:val="004128D8"/>
    <w:rsid w:val="00412A9D"/>
    <w:rsid w:val="00413052"/>
    <w:rsid w:val="00414018"/>
    <w:rsid w:val="004153EE"/>
    <w:rsid w:val="00415441"/>
    <w:rsid w:val="00417307"/>
    <w:rsid w:val="004206F4"/>
    <w:rsid w:val="004214C2"/>
    <w:rsid w:val="004218A4"/>
    <w:rsid w:val="0042271E"/>
    <w:rsid w:val="004229AF"/>
    <w:rsid w:val="00422D8C"/>
    <w:rsid w:val="004243F7"/>
    <w:rsid w:val="0042566A"/>
    <w:rsid w:val="00425D9A"/>
    <w:rsid w:val="0042655D"/>
    <w:rsid w:val="0042725A"/>
    <w:rsid w:val="004272D5"/>
    <w:rsid w:val="004325E3"/>
    <w:rsid w:val="00434515"/>
    <w:rsid w:val="004359FD"/>
    <w:rsid w:val="00436F56"/>
    <w:rsid w:val="004436FA"/>
    <w:rsid w:val="004469D9"/>
    <w:rsid w:val="004521C6"/>
    <w:rsid w:val="004522DD"/>
    <w:rsid w:val="004564F9"/>
    <w:rsid w:val="00466723"/>
    <w:rsid w:val="00466A08"/>
    <w:rsid w:val="00467C52"/>
    <w:rsid w:val="004722F8"/>
    <w:rsid w:val="004734C5"/>
    <w:rsid w:val="00477786"/>
    <w:rsid w:val="004808CE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5307"/>
    <w:rsid w:val="004B7012"/>
    <w:rsid w:val="004C0B64"/>
    <w:rsid w:val="004C0FA7"/>
    <w:rsid w:val="004C2346"/>
    <w:rsid w:val="004C2F28"/>
    <w:rsid w:val="004C3F24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D7167"/>
    <w:rsid w:val="004D7EC0"/>
    <w:rsid w:val="004E0F81"/>
    <w:rsid w:val="004E22CC"/>
    <w:rsid w:val="004E2D45"/>
    <w:rsid w:val="004E2F14"/>
    <w:rsid w:val="004E4060"/>
    <w:rsid w:val="004F5D77"/>
    <w:rsid w:val="00500467"/>
    <w:rsid w:val="00500A64"/>
    <w:rsid w:val="00501532"/>
    <w:rsid w:val="00501CEB"/>
    <w:rsid w:val="005026BE"/>
    <w:rsid w:val="00503940"/>
    <w:rsid w:val="00510DF7"/>
    <w:rsid w:val="00512A44"/>
    <w:rsid w:val="00513473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36CAD"/>
    <w:rsid w:val="00542D5B"/>
    <w:rsid w:val="005446AA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771DA"/>
    <w:rsid w:val="00582B6B"/>
    <w:rsid w:val="005833AB"/>
    <w:rsid w:val="00596648"/>
    <w:rsid w:val="005A42EE"/>
    <w:rsid w:val="005A5C7B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585B"/>
    <w:rsid w:val="005D5873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27A0D"/>
    <w:rsid w:val="00630E83"/>
    <w:rsid w:val="00632C58"/>
    <w:rsid w:val="006347C5"/>
    <w:rsid w:val="00642426"/>
    <w:rsid w:val="00642F0E"/>
    <w:rsid w:val="00646910"/>
    <w:rsid w:val="00647CDB"/>
    <w:rsid w:val="00651702"/>
    <w:rsid w:val="00651957"/>
    <w:rsid w:val="006535CE"/>
    <w:rsid w:val="00655B86"/>
    <w:rsid w:val="00657A97"/>
    <w:rsid w:val="00657B40"/>
    <w:rsid w:val="00661623"/>
    <w:rsid w:val="00662495"/>
    <w:rsid w:val="006633FD"/>
    <w:rsid w:val="00663EEF"/>
    <w:rsid w:val="006708C2"/>
    <w:rsid w:val="00671A4C"/>
    <w:rsid w:val="00674C71"/>
    <w:rsid w:val="0067526B"/>
    <w:rsid w:val="00675608"/>
    <w:rsid w:val="00675B20"/>
    <w:rsid w:val="00680548"/>
    <w:rsid w:val="00680E3C"/>
    <w:rsid w:val="006813F9"/>
    <w:rsid w:val="00681527"/>
    <w:rsid w:val="00684682"/>
    <w:rsid w:val="006849E6"/>
    <w:rsid w:val="00684F9A"/>
    <w:rsid w:val="006851D5"/>
    <w:rsid w:val="00687684"/>
    <w:rsid w:val="00691A55"/>
    <w:rsid w:val="00692425"/>
    <w:rsid w:val="006965B1"/>
    <w:rsid w:val="006A13EA"/>
    <w:rsid w:val="006A30F8"/>
    <w:rsid w:val="006A697D"/>
    <w:rsid w:val="006A6A88"/>
    <w:rsid w:val="006B00AD"/>
    <w:rsid w:val="006B062A"/>
    <w:rsid w:val="006B16AD"/>
    <w:rsid w:val="006B2943"/>
    <w:rsid w:val="006B3DCA"/>
    <w:rsid w:val="006C1977"/>
    <w:rsid w:val="006C68F6"/>
    <w:rsid w:val="006C6B37"/>
    <w:rsid w:val="006C7135"/>
    <w:rsid w:val="006D0854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071A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2FC"/>
    <w:rsid w:val="007419AC"/>
    <w:rsid w:val="0074606C"/>
    <w:rsid w:val="00747C5B"/>
    <w:rsid w:val="007534A3"/>
    <w:rsid w:val="00754809"/>
    <w:rsid w:val="00756137"/>
    <w:rsid w:val="00756B72"/>
    <w:rsid w:val="007574CD"/>
    <w:rsid w:val="00761BD7"/>
    <w:rsid w:val="00762DC4"/>
    <w:rsid w:val="007636FD"/>
    <w:rsid w:val="0076373F"/>
    <w:rsid w:val="00772156"/>
    <w:rsid w:val="00773835"/>
    <w:rsid w:val="00777421"/>
    <w:rsid w:val="007804CD"/>
    <w:rsid w:val="007828F8"/>
    <w:rsid w:val="007863F6"/>
    <w:rsid w:val="00790619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05959"/>
    <w:rsid w:val="0080681C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2C54"/>
    <w:rsid w:val="008441A9"/>
    <w:rsid w:val="00845ABE"/>
    <w:rsid w:val="00847427"/>
    <w:rsid w:val="00850760"/>
    <w:rsid w:val="00854188"/>
    <w:rsid w:val="008545E4"/>
    <w:rsid w:val="00855306"/>
    <w:rsid w:val="00855A6B"/>
    <w:rsid w:val="00855A8C"/>
    <w:rsid w:val="0086207E"/>
    <w:rsid w:val="00863425"/>
    <w:rsid w:val="008644DE"/>
    <w:rsid w:val="00865A20"/>
    <w:rsid w:val="00865E57"/>
    <w:rsid w:val="00867F2D"/>
    <w:rsid w:val="008736E0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505"/>
    <w:rsid w:val="008A2D6B"/>
    <w:rsid w:val="008A4DE6"/>
    <w:rsid w:val="008A5BFD"/>
    <w:rsid w:val="008A65E9"/>
    <w:rsid w:val="008A7A43"/>
    <w:rsid w:val="008B0070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7D7"/>
    <w:rsid w:val="008E2987"/>
    <w:rsid w:val="008E2B4D"/>
    <w:rsid w:val="008E3EA4"/>
    <w:rsid w:val="008E6018"/>
    <w:rsid w:val="008E6B55"/>
    <w:rsid w:val="008F021E"/>
    <w:rsid w:val="008F0252"/>
    <w:rsid w:val="008F1A04"/>
    <w:rsid w:val="008F1AA2"/>
    <w:rsid w:val="008F23BC"/>
    <w:rsid w:val="008F43EF"/>
    <w:rsid w:val="008F5E24"/>
    <w:rsid w:val="008F7610"/>
    <w:rsid w:val="008F7C95"/>
    <w:rsid w:val="00901F3A"/>
    <w:rsid w:val="009020A9"/>
    <w:rsid w:val="0090422A"/>
    <w:rsid w:val="00907E42"/>
    <w:rsid w:val="00911ED8"/>
    <w:rsid w:val="00914E54"/>
    <w:rsid w:val="00915D28"/>
    <w:rsid w:val="009169F7"/>
    <w:rsid w:val="009170EE"/>
    <w:rsid w:val="0092429E"/>
    <w:rsid w:val="00924806"/>
    <w:rsid w:val="009254F0"/>
    <w:rsid w:val="0092673F"/>
    <w:rsid w:val="0093040A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0E27"/>
    <w:rsid w:val="009638C9"/>
    <w:rsid w:val="00966D00"/>
    <w:rsid w:val="009709AD"/>
    <w:rsid w:val="00971C46"/>
    <w:rsid w:val="00972A97"/>
    <w:rsid w:val="009821D3"/>
    <w:rsid w:val="00983260"/>
    <w:rsid w:val="00990335"/>
    <w:rsid w:val="00990D9F"/>
    <w:rsid w:val="009915D8"/>
    <w:rsid w:val="009931B5"/>
    <w:rsid w:val="00993E41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C6FE5"/>
    <w:rsid w:val="009D2C35"/>
    <w:rsid w:val="009E051F"/>
    <w:rsid w:val="009E398A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05"/>
    <w:rsid w:val="00A1105D"/>
    <w:rsid w:val="00A11E0E"/>
    <w:rsid w:val="00A139CC"/>
    <w:rsid w:val="00A202AB"/>
    <w:rsid w:val="00A21A6B"/>
    <w:rsid w:val="00A23FC5"/>
    <w:rsid w:val="00A27E98"/>
    <w:rsid w:val="00A30933"/>
    <w:rsid w:val="00A31509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52C44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629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54A6"/>
    <w:rsid w:val="00AC61E2"/>
    <w:rsid w:val="00AC769C"/>
    <w:rsid w:val="00AD2BF4"/>
    <w:rsid w:val="00AE48BE"/>
    <w:rsid w:val="00AE6D5D"/>
    <w:rsid w:val="00AF2CE2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22824"/>
    <w:rsid w:val="00B30622"/>
    <w:rsid w:val="00B31A41"/>
    <w:rsid w:val="00B35375"/>
    <w:rsid w:val="00B36342"/>
    <w:rsid w:val="00B42E4E"/>
    <w:rsid w:val="00B43711"/>
    <w:rsid w:val="00B5057E"/>
    <w:rsid w:val="00B52636"/>
    <w:rsid w:val="00B573A7"/>
    <w:rsid w:val="00B573E6"/>
    <w:rsid w:val="00B60DCB"/>
    <w:rsid w:val="00B6268F"/>
    <w:rsid w:val="00B62B37"/>
    <w:rsid w:val="00B62F72"/>
    <w:rsid w:val="00B6332D"/>
    <w:rsid w:val="00B66228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87A64"/>
    <w:rsid w:val="00BA18EA"/>
    <w:rsid w:val="00BA2025"/>
    <w:rsid w:val="00BA462D"/>
    <w:rsid w:val="00BA7313"/>
    <w:rsid w:val="00BA7A8F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D5AF6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0F0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289"/>
    <w:rsid w:val="00C36F4A"/>
    <w:rsid w:val="00C37098"/>
    <w:rsid w:val="00C371B6"/>
    <w:rsid w:val="00C379B2"/>
    <w:rsid w:val="00C422A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1A0C"/>
    <w:rsid w:val="00C7577E"/>
    <w:rsid w:val="00C779B8"/>
    <w:rsid w:val="00C82DAE"/>
    <w:rsid w:val="00C830E9"/>
    <w:rsid w:val="00C86675"/>
    <w:rsid w:val="00C869CC"/>
    <w:rsid w:val="00C871FE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30A6"/>
    <w:rsid w:val="00D04A71"/>
    <w:rsid w:val="00D0592A"/>
    <w:rsid w:val="00D06CEA"/>
    <w:rsid w:val="00D0798F"/>
    <w:rsid w:val="00D101CC"/>
    <w:rsid w:val="00D1247D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44BB8"/>
    <w:rsid w:val="00D50B45"/>
    <w:rsid w:val="00D51593"/>
    <w:rsid w:val="00D5189C"/>
    <w:rsid w:val="00D542C4"/>
    <w:rsid w:val="00D6015B"/>
    <w:rsid w:val="00D63FA1"/>
    <w:rsid w:val="00D6419E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2FA5"/>
    <w:rsid w:val="00D83222"/>
    <w:rsid w:val="00D84AD0"/>
    <w:rsid w:val="00D87027"/>
    <w:rsid w:val="00D90803"/>
    <w:rsid w:val="00D91FAD"/>
    <w:rsid w:val="00DA23E7"/>
    <w:rsid w:val="00DA34CD"/>
    <w:rsid w:val="00DA5D6B"/>
    <w:rsid w:val="00DA67B0"/>
    <w:rsid w:val="00DB1538"/>
    <w:rsid w:val="00DB39E7"/>
    <w:rsid w:val="00DB566F"/>
    <w:rsid w:val="00DB79FA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D6290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0E72"/>
    <w:rsid w:val="00DF3F8D"/>
    <w:rsid w:val="00DF5A31"/>
    <w:rsid w:val="00DF65F5"/>
    <w:rsid w:val="00DF7DE7"/>
    <w:rsid w:val="00E01540"/>
    <w:rsid w:val="00E02BE9"/>
    <w:rsid w:val="00E03553"/>
    <w:rsid w:val="00E05C96"/>
    <w:rsid w:val="00E06574"/>
    <w:rsid w:val="00E108F6"/>
    <w:rsid w:val="00E2011D"/>
    <w:rsid w:val="00E27B0B"/>
    <w:rsid w:val="00E302C3"/>
    <w:rsid w:val="00E30AC3"/>
    <w:rsid w:val="00E34182"/>
    <w:rsid w:val="00E34D07"/>
    <w:rsid w:val="00E34E9A"/>
    <w:rsid w:val="00E40932"/>
    <w:rsid w:val="00E40DF5"/>
    <w:rsid w:val="00E43D09"/>
    <w:rsid w:val="00E46E63"/>
    <w:rsid w:val="00E4706A"/>
    <w:rsid w:val="00E5106D"/>
    <w:rsid w:val="00E51778"/>
    <w:rsid w:val="00E52CB7"/>
    <w:rsid w:val="00E54E5C"/>
    <w:rsid w:val="00E56C02"/>
    <w:rsid w:val="00E577BB"/>
    <w:rsid w:val="00E63500"/>
    <w:rsid w:val="00E658DF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2892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1BD4"/>
    <w:rsid w:val="00F0239A"/>
    <w:rsid w:val="00F031F4"/>
    <w:rsid w:val="00F05923"/>
    <w:rsid w:val="00F06FE3"/>
    <w:rsid w:val="00F11F6C"/>
    <w:rsid w:val="00F14191"/>
    <w:rsid w:val="00F14622"/>
    <w:rsid w:val="00F1681B"/>
    <w:rsid w:val="00F23869"/>
    <w:rsid w:val="00F259FF"/>
    <w:rsid w:val="00F25E1B"/>
    <w:rsid w:val="00F26C57"/>
    <w:rsid w:val="00F27A65"/>
    <w:rsid w:val="00F27C28"/>
    <w:rsid w:val="00F27E84"/>
    <w:rsid w:val="00F30429"/>
    <w:rsid w:val="00F30A07"/>
    <w:rsid w:val="00F3156A"/>
    <w:rsid w:val="00F31D99"/>
    <w:rsid w:val="00F347DC"/>
    <w:rsid w:val="00F36305"/>
    <w:rsid w:val="00F363A0"/>
    <w:rsid w:val="00F3693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139B"/>
    <w:rsid w:val="00F63392"/>
    <w:rsid w:val="00F63ADC"/>
    <w:rsid w:val="00F64A9D"/>
    <w:rsid w:val="00F658D1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20E"/>
    <w:rsid w:val="00F83EF8"/>
    <w:rsid w:val="00F87214"/>
    <w:rsid w:val="00F87407"/>
    <w:rsid w:val="00F8753E"/>
    <w:rsid w:val="00F87660"/>
    <w:rsid w:val="00F87A8A"/>
    <w:rsid w:val="00F915AD"/>
    <w:rsid w:val="00F91F58"/>
    <w:rsid w:val="00F96D41"/>
    <w:rsid w:val="00F97B44"/>
    <w:rsid w:val="00F97E8A"/>
    <w:rsid w:val="00FA182C"/>
    <w:rsid w:val="00FA3E5A"/>
    <w:rsid w:val="00FB13B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4B93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50B5C68E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565</cp:revision>
  <cp:lastPrinted>2024-08-16T12:39:00Z</cp:lastPrinted>
  <dcterms:created xsi:type="dcterms:W3CDTF">2020-06-23T09:12:00Z</dcterms:created>
  <dcterms:modified xsi:type="dcterms:W3CDTF">2025-01-13T09:52:00Z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