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31083BA" w:rsidR="00854188" w:rsidRPr="00BE0FFC" w:rsidRDefault="00C663D3"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D1E2DEA">
                <wp:simplePos x="0" y="0"/>
                <wp:positionH relativeFrom="page">
                  <wp:posOffset>2971800</wp:posOffset>
                </wp:positionH>
                <wp:positionV relativeFrom="page">
                  <wp:posOffset>2457450</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2018BFD1" w:rsidR="00050808" w:rsidRPr="005612C3" w:rsidRDefault="00DF65F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VwG</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zu Maßnahmen für eine Verkehrswende im Güterverkehr,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3.5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" filled="f" stroked="f">
                <v:textbox inset="0,0,0,0">
                  <w:txbxContent>
                    <w:p w14:paraId="35762754" w14:textId="2018BFD1" w:rsidR="00050808" w:rsidRPr="005612C3" w:rsidRDefault="00DF65F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VwG</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zu Maßnahmen für eine Verkehrswende im Güterverkehr,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8A2D6B" w:rsidRPr="00BE0FFC">
        <w:rPr>
          <w:i/>
          <w:noProof/>
        </w:rPr>
        <mc:AlternateContent>
          <mc:Choice Requires="wps">
            <w:drawing>
              <wp:anchor distT="0" distB="0" distL="114300" distR="114300" simplePos="0" relativeHeight="251676672" behindDoc="0" locked="0" layoutInCell="1" allowOverlap="1" wp14:anchorId="33EF3212" wp14:editId="1D0DEF97">
                <wp:simplePos x="0" y="0"/>
                <wp:positionH relativeFrom="page">
                  <wp:posOffset>352425</wp:posOffset>
                </wp:positionH>
                <wp:positionV relativeFrom="page">
                  <wp:posOffset>2486025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62D08C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52163">
                              <w:rPr>
                                <w:rFonts w:ascii="DIN Pro" w:hAnsi="DIN Pro"/>
                                <w:sz w:val="20"/>
                                <w:szCs w:val="20"/>
                              </w:rPr>
                              <w:t>2</w:t>
                            </w:r>
                            <w:r w:rsidR="00DF65F5">
                              <w:rPr>
                                <w:rFonts w:ascii="DIN Pro" w:hAnsi="DIN Pro"/>
                                <w:sz w:val="20"/>
                                <w:szCs w:val="20"/>
                              </w:rPr>
                              <w:t>5</w:t>
                            </w:r>
                            <w:r w:rsidR="002F3CDF" w:rsidRPr="00092F03">
                              <w:rPr>
                                <w:rFonts w:ascii="DIN Pro" w:hAnsi="DIN Pro"/>
                                <w:sz w:val="20"/>
                                <w:szCs w:val="20"/>
                              </w:rPr>
                              <w:t>.</w:t>
                            </w:r>
                            <w:r w:rsidR="00952163">
                              <w:rPr>
                                <w:rFonts w:ascii="DIN Pro" w:hAnsi="DIN Pro"/>
                                <w:sz w:val="20"/>
                                <w:szCs w:val="20"/>
                              </w:rPr>
                              <w:t>1</w:t>
                            </w:r>
                            <w:r w:rsidR="00DF65F5">
                              <w:rPr>
                                <w:rFonts w:ascii="DIN Pro" w:hAnsi="DIN Pro"/>
                                <w:sz w:val="20"/>
                                <w:szCs w:val="20"/>
                              </w:rPr>
                              <w:t>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5.7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kS8AEAAME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" filled="f" stroked="f">
                <v:textbox style="mso-fit-shape-to-text:t" inset=",0,,0">
                  <w:txbxContent>
                    <w:p w14:paraId="4B7F21A1" w14:textId="662D08C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52163">
                        <w:rPr>
                          <w:rFonts w:ascii="DIN Pro" w:hAnsi="DIN Pro"/>
                          <w:sz w:val="20"/>
                          <w:szCs w:val="20"/>
                        </w:rPr>
                        <w:t>2</w:t>
                      </w:r>
                      <w:r w:rsidR="00DF65F5">
                        <w:rPr>
                          <w:rFonts w:ascii="DIN Pro" w:hAnsi="DIN Pro"/>
                          <w:sz w:val="20"/>
                          <w:szCs w:val="20"/>
                        </w:rPr>
                        <w:t>5</w:t>
                      </w:r>
                      <w:r w:rsidR="002F3CDF" w:rsidRPr="00092F03">
                        <w:rPr>
                          <w:rFonts w:ascii="DIN Pro" w:hAnsi="DIN Pro"/>
                          <w:sz w:val="20"/>
                          <w:szCs w:val="20"/>
                        </w:rPr>
                        <w:t>.</w:t>
                      </w:r>
                      <w:r w:rsidR="00952163">
                        <w:rPr>
                          <w:rFonts w:ascii="DIN Pro" w:hAnsi="DIN Pro"/>
                          <w:sz w:val="20"/>
                          <w:szCs w:val="20"/>
                        </w:rPr>
                        <w:t>1</w:t>
                      </w:r>
                      <w:r w:rsidR="00DF65F5">
                        <w:rPr>
                          <w:rFonts w:ascii="DIN Pro" w:hAnsi="DIN Pro"/>
                          <w:sz w:val="20"/>
                          <w:szCs w:val="20"/>
                        </w:rPr>
                        <w:t>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A2D6B" w:rsidRPr="00BE0FFC">
        <w:rPr>
          <w:i/>
          <w:noProof/>
        </w:rPr>
        <mc:AlternateContent>
          <mc:Choice Requires="wps">
            <w:drawing>
              <wp:anchor distT="0" distB="0" distL="114300" distR="114300" simplePos="0" relativeHeight="251634688" behindDoc="0" locked="0" layoutInCell="1" allowOverlap="1" wp14:anchorId="716AE909" wp14:editId="58CC3046">
                <wp:simplePos x="0" y="0"/>
                <wp:positionH relativeFrom="page">
                  <wp:posOffset>2971800</wp:posOffset>
                </wp:positionH>
                <wp:positionV relativeFrom="margin">
                  <wp:posOffset>2256790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3E2E37C2" w:rsidR="00D75A16" w:rsidRPr="006E56DA" w:rsidRDefault="00D75A16" w:rsidP="00165A58">
                            <w:pPr>
                              <w:pStyle w:val="StandardWeb"/>
                              <w:rPr>
                                <w:rFonts w:asciiTheme="majorHAnsi" w:hAnsiTheme="majorHAnsi"/>
                                <w:sz w:val="22"/>
                                <w:szCs w:val="22"/>
                              </w:rPr>
                            </w:pPr>
                            <w:r w:rsidRPr="006E56DA">
                              <w:rPr>
                                <w:rFonts w:asciiTheme="majorHAnsi" w:hAnsiTheme="majorHAnsi" w:cs="Arial"/>
                                <w:sz w:val="22"/>
                                <w:szCs w:val="22"/>
                              </w:rPr>
                              <w:t>Die Forschungsgesellschaft für Straßen- und Verkehrswesen</w:t>
                            </w:r>
                            <w:r w:rsidR="008C3731" w:rsidRPr="006E56DA">
                              <w:rPr>
                                <w:rFonts w:asciiTheme="majorHAnsi" w:hAnsiTheme="majorHAnsi" w:cs="Arial"/>
                                <w:sz w:val="22"/>
                                <w:szCs w:val="22"/>
                              </w:rPr>
                              <w:t xml:space="preserve"> </w:t>
                            </w:r>
                            <w:r w:rsidR="0093546B" w:rsidRPr="006E56DA">
                              <w:rPr>
                                <w:rFonts w:asciiTheme="majorHAnsi" w:hAnsiTheme="majorHAnsi" w:cs="Arial"/>
                                <w:sz w:val="22"/>
                                <w:szCs w:val="22"/>
                              </w:rPr>
                              <w:t xml:space="preserve">(FGSV) </w:t>
                            </w:r>
                            <w:r w:rsidRPr="006E56DA">
                              <w:rPr>
                                <w:rFonts w:asciiTheme="majorHAnsi" w:hAnsiTheme="majorHAnsi" w:cs="Arial"/>
                                <w:sz w:val="22"/>
                                <w:szCs w:val="22"/>
                              </w:rPr>
                              <w:t>hat d</w:t>
                            </w:r>
                            <w:r w:rsidR="0093546B" w:rsidRPr="006E56DA">
                              <w:rPr>
                                <w:rFonts w:asciiTheme="majorHAnsi" w:hAnsiTheme="majorHAnsi" w:cs="Arial"/>
                                <w:sz w:val="22"/>
                                <w:szCs w:val="22"/>
                              </w:rPr>
                              <w:t>ie</w:t>
                            </w:r>
                            <w:r w:rsidRPr="006E56DA">
                              <w:rPr>
                                <w:rFonts w:asciiTheme="majorHAnsi" w:hAnsiTheme="majorHAnsi" w:cs="Arial"/>
                                <w:sz w:val="22"/>
                                <w:szCs w:val="22"/>
                              </w:rPr>
                              <w:t xml:space="preserve"> „</w:t>
                            </w:r>
                            <w:r w:rsidR="00C663D3">
                              <w:rPr>
                                <w:rFonts w:asciiTheme="majorHAnsi" w:hAnsiTheme="majorHAnsi"/>
                                <w:sz w:val="22"/>
                                <w:szCs w:val="22"/>
                              </w:rPr>
                              <w:t>Hinweise zu Maßnahmen für eine Verkehrswende im Güterverkehr</w:t>
                            </w:r>
                            <w:r w:rsidRPr="006E56DA">
                              <w:rPr>
                                <w:rFonts w:asciiTheme="majorHAnsi" w:hAnsiTheme="majorHAnsi"/>
                                <w:sz w:val="22"/>
                                <w:szCs w:val="22"/>
                              </w:rPr>
                              <w:t xml:space="preserve"> (</w:t>
                            </w:r>
                            <w:r w:rsidR="00C663D3">
                              <w:rPr>
                                <w:rFonts w:asciiTheme="majorHAnsi" w:hAnsiTheme="majorHAnsi"/>
                                <w:sz w:val="22"/>
                                <w:szCs w:val="22"/>
                              </w:rPr>
                              <w:t xml:space="preserve">H </w:t>
                            </w:r>
                            <w:proofErr w:type="spellStart"/>
                            <w:r w:rsidR="00C663D3">
                              <w:rPr>
                                <w:rFonts w:asciiTheme="majorHAnsi" w:hAnsiTheme="majorHAnsi"/>
                                <w:sz w:val="22"/>
                                <w:szCs w:val="22"/>
                              </w:rPr>
                              <w:t>VwG</w:t>
                            </w:r>
                            <w:proofErr w:type="spellEnd"/>
                            <w:r w:rsidRPr="006E56DA">
                              <w:rPr>
                                <w:rFonts w:asciiTheme="majorHAnsi" w:hAnsiTheme="majorHAnsi"/>
                                <w:sz w:val="22"/>
                                <w:szCs w:val="22"/>
                              </w:rPr>
                              <w:t>)“</w:t>
                            </w:r>
                            <w:r w:rsidR="008C3731" w:rsidRPr="006E56DA">
                              <w:rPr>
                                <w:rFonts w:asciiTheme="majorHAnsi" w:hAnsiTheme="majorHAnsi"/>
                                <w:sz w:val="22"/>
                                <w:szCs w:val="22"/>
                              </w:rPr>
                              <w:t xml:space="preserve"> </w:t>
                            </w:r>
                            <w:r w:rsidRPr="006E56DA">
                              <w:rPr>
                                <w:rFonts w:asciiTheme="majorHAnsi" w:hAnsiTheme="majorHAnsi" w:cs="Arial"/>
                                <w:sz w:val="22"/>
                                <w:szCs w:val="22"/>
                              </w:rPr>
                              <w:t xml:space="preserve">(FGSV </w:t>
                            </w:r>
                            <w:r w:rsidR="00C663D3">
                              <w:rPr>
                                <w:rFonts w:asciiTheme="majorHAnsi" w:hAnsiTheme="majorHAnsi" w:cs="Arial"/>
                                <w:sz w:val="22"/>
                                <w:szCs w:val="22"/>
                              </w:rPr>
                              <w:t>171</w:t>
                            </w:r>
                            <w:r w:rsidRPr="006E56DA">
                              <w:rPr>
                                <w:rFonts w:asciiTheme="majorHAnsi" w:hAnsiTheme="majorHAnsi" w:cs="Arial"/>
                                <w:sz w:val="22"/>
                                <w:szCs w:val="22"/>
                              </w:rPr>
                              <w:t>)</w:t>
                            </w:r>
                            <w:r w:rsidR="00D2761B">
                              <w:rPr>
                                <w:rFonts w:asciiTheme="majorHAnsi" w:hAnsiTheme="majorHAnsi" w:cs="Arial"/>
                                <w:sz w:val="22"/>
                                <w:szCs w:val="22"/>
                              </w:rPr>
                              <w:t xml:space="preserve"> </w:t>
                            </w:r>
                            <w:r w:rsidR="00C663D3">
                              <w:rPr>
                                <w:rFonts w:asciiTheme="majorHAnsi" w:hAnsiTheme="majorHAnsi" w:cs="Arial"/>
                                <w:sz w:val="22"/>
                                <w:szCs w:val="22"/>
                              </w:rPr>
                              <w:t>erstmalig</w:t>
                            </w:r>
                            <w:r w:rsidRPr="006E56DA">
                              <w:rPr>
                                <w:rFonts w:asciiTheme="majorHAnsi" w:hAnsiTheme="majorHAnsi" w:cs="Arial"/>
                                <w:sz w:val="22"/>
                                <w:szCs w:val="22"/>
                              </w:rPr>
                              <w:t xml:space="preserve"> mit einer Ausgabe 2021 herausgegeben. </w:t>
                            </w:r>
                            <w:r w:rsidR="0093546B" w:rsidRPr="006E56DA">
                              <w:rPr>
                                <w:rFonts w:asciiTheme="majorHAnsi" w:hAnsiTheme="majorHAnsi" w:cs="Arial"/>
                                <w:sz w:val="22"/>
                                <w:szCs w:val="22"/>
                              </w:rPr>
                              <w:t xml:space="preserve">Der </w:t>
                            </w:r>
                            <w:r w:rsidRPr="006E56DA">
                              <w:rPr>
                                <w:rFonts w:asciiTheme="majorHAnsi" w:hAnsiTheme="majorHAnsi" w:cs="Arial"/>
                                <w:sz w:val="22"/>
                                <w:szCs w:val="22"/>
                              </w:rPr>
                              <w:t xml:space="preserve">Bezugspreis ist </w:t>
                            </w:r>
                            <w:r w:rsidR="00C663D3">
                              <w:rPr>
                                <w:rFonts w:asciiTheme="majorHAnsi" w:hAnsiTheme="majorHAnsi" w:cs="Arial"/>
                                <w:sz w:val="22"/>
                                <w:szCs w:val="22"/>
                              </w:rPr>
                              <w:t>31</w:t>
                            </w:r>
                            <w:r w:rsidRPr="006E56DA">
                              <w:rPr>
                                <w:rFonts w:asciiTheme="majorHAnsi" w:hAnsiTheme="majorHAnsi" w:cs="Arial"/>
                                <w:sz w:val="22"/>
                                <w:szCs w:val="22"/>
                              </w:rPr>
                              <w:t>,</w:t>
                            </w:r>
                            <w:r w:rsidR="00C663D3">
                              <w:rPr>
                                <w:rFonts w:asciiTheme="majorHAnsi" w:hAnsiTheme="majorHAnsi" w:cs="Arial"/>
                                <w:sz w:val="22"/>
                                <w:szCs w:val="22"/>
                              </w:rPr>
                              <w:t>5</w:t>
                            </w:r>
                            <w:r w:rsidRPr="006E56DA">
                              <w:rPr>
                                <w:rFonts w:asciiTheme="majorHAnsi" w:hAnsiTheme="majorHAnsi" w:cs="Arial"/>
                                <w:sz w:val="22"/>
                                <w:szCs w:val="22"/>
                              </w:rPr>
                              <w:t>0 EUR (FGSV-Mitglieder erhalten einen Rabatt von 30 %).</w:t>
                            </w:r>
                          </w:p>
                          <w:p w14:paraId="0AEEB487" w14:textId="469EF964"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Mit dem Fokus auf die Gestaltung und das Management von </w:t>
                            </w:r>
                            <w:r w:rsidR="00605BAC">
                              <w:rPr>
                                <w:rFonts w:asciiTheme="majorHAnsi" w:hAnsiTheme="majorHAnsi"/>
                                <w:sz w:val="22"/>
                                <w:szCs w:val="22"/>
                              </w:rPr>
                              <w:br/>
                            </w:r>
                            <w:r w:rsidRPr="00F3156A">
                              <w:rPr>
                                <w:rFonts w:asciiTheme="majorHAnsi" w:hAnsiTheme="majorHAnsi"/>
                                <w:sz w:val="22"/>
                                <w:szCs w:val="22"/>
                              </w:rPr>
                              <w:t xml:space="preserve">Verkehrsnetzen hat die FGSV umfangreiche Erfahrungen mit den Wirkungen verkehrlicher Maßnahmen zur Beeinflussung des </w:t>
                            </w:r>
                            <w:r w:rsidR="00605BAC">
                              <w:rPr>
                                <w:rFonts w:asciiTheme="majorHAnsi" w:hAnsiTheme="majorHAnsi"/>
                                <w:sz w:val="22"/>
                                <w:szCs w:val="22"/>
                              </w:rPr>
                              <w:br/>
                            </w:r>
                            <w:r w:rsidRPr="00F3156A">
                              <w:rPr>
                                <w:rFonts w:asciiTheme="majorHAnsi" w:hAnsiTheme="majorHAnsi"/>
                                <w:sz w:val="22"/>
                                <w:szCs w:val="22"/>
                              </w:rPr>
                              <w:t>Güterverkehrs. Vor diesem Hintergrund gibt die FGSV mit dem neuen Wissensdokument Hinweise, welche Maßnahmen die öffentliche Hand im politischen Mehrebenensystem ergreifen sollte, um eine Verkehrswende im Güterverkehrssystem zu erreichen. Dabei spielt das Verhalten der Konsumenten, aber auch der Hersteller und Händler sowie der Transporteure eine entscheidende Rolle. Im Mittelpunkt steht dabei der Landverkehr, da dieser im Gestaltungsbereich der nationalen Verkehrspolitik und der Verkehrsplanung steht.</w:t>
                            </w:r>
                          </w:p>
                          <w:p w14:paraId="029061E2" w14:textId="2834235D"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Eine Güterverkehrswende kann dabei verstanden werden als eine signifikante Trendumkehr der negativen Wirkungen des Güterverkehrs auf die Umwelt, das Klima, andere Verkehrsteilnehmer und die Bevölkerung sowie auf die von der öffentlichen Hand getragenen Infrastruktur- und Gesundheitskosten. Die konsequente </w:t>
                            </w:r>
                            <w:r w:rsidR="00605BAC">
                              <w:rPr>
                                <w:rFonts w:asciiTheme="majorHAnsi" w:hAnsiTheme="majorHAnsi"/>
                                <w:sz w:val="22"/>
                                <w:szCs w:val="22"/>
                              </w:rPr>
                              <w:br/>
                            </w:r>
                            <w:r w:rsidRPr="00F3156A">
                              <w:rPr>
                                <w:rFonts w:asciiTheme="majorHAnsi" w:hAnsiTheme="majorHAnsi"/>
                                <w:sz w:val="22"/>
                                <w:szCs w:val="22"/>
                              </w:rPr>
                              <w:t>Reduktion der Ressourcenverbräuche, wie sie die Verkehrswende anstrebt, beinhaltet auch die Reduktion des Verbrauchs limitierter fossiler Energieressourcen. Beide Wenden teilen sich das Ziel der Verringerung von Treibhausgasemissionen und lokaler Luftschadstoffe. Darüber hinaus tragen wesentliche Instrumente der Verkehrswende auch zur Energiewende bei.</w:t>
                            </w:r>
                          </w:p>
                          <w:p w14:paraId="7807CF79" w14:textId="53AD8AE6"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Eine an ehrgeizigen Nachhaltigkeitszielen für den (Güter-)Verkehr orientierte Verkehrsplanung und Umweltpolitik im Verkehr kann die 17 Maßnahmen der H </w:t>
                            </w:r>
                            <w:proofErr w:type="spellStart"/>
                            <w:r w:rsidRPr="00F3156A">
                              <w:rPr>
                                <w:rFonts w:asciiTheme="majorHAnsi" w:hAnsiTheme="majorHAnsi"/>
                                <w:sz w:val="22"/>
                                <w:szCs w:val="22"/>
                              </w:rPr>
                              <w:t>VwG</w:t>
                            </w:r>
                            <w:proofErr w:type="spellEnd"/>
                            <w:r w:rsidRPr="00F3156A">
                              <w:rPr>
                                <w:rFonts w:asciiTheme="majorHAnsi" w:hAnsiTheme="majorHAnsi"/>
                                <w:sz w:val="22"/>
                                <w:szCs w:val="22"/>
                              </w:rPr>
                              <w:t xml:space="preserve"> aufgreifen. Diese entstammen vorwiegend dem Instrumentenset zur strategischen Steuerung des </w:t>
                            </w:r>
                            <w:r w:rsidR="00D2761B">
                              <w:rPr>
                                <w:rFonts w:asciiTheme="majorHAnsi" w:hAnsiTheme="majorHAnsi"/>
                                <w:sz w:val="22"/>
                                <w:szCs w:val="22"/>
                              </w:rPr>
                              <w:br/>
                            </w:r>
                            <w:r w:rsidRPr="00F3156A">
                              <w:rPr>
                                <w:rFonts w:asciiTheme="majorHAnsi" w:hAnsiTheme="majorHAnsi"/>
                                <w:sz w:val="22"/>
                                <w:szCs w:val="22"/>
                              </w:rPr>
                              <w:t xml:space="preserve">Güterverkehrs an Land (Straße, Schiene, Wasserstraße, </w:t>
                            </w:r>
                            <w:r w:rsidR="00D2761B">
                              <w:rPr>
                                <w:rFonts w:asciiTheme="majorHAnsi" w:hAnsiTheme="majorHAnsi"/>
                                <w:sz w:val="22"/>
                                <w:szCs w:val="22"/>
                              </w:rPr>
                              <w:br/>
                            </w:r>
                            <w:r w:rsidRPr="00F3156A">
                              <w:rPr>
                                <w:rFonts w:asciiTheme="majorHAnsi" w:hAnsiTheme="majorHAnsi"/>
                                <w:sz w:val="22"/>
                                <w:szCs w:val="22"/>
                              </w:rPr>
                              <w:t xml:space="preserve">multimodaler Verkehr, Verlader, Raumplanung) aus einer </w:t>
                            </w:r>
                            <w:r w:rsidR="00D2761B">
                              <w:rPr>
                                <w:rFonts w:asciiTheme="majorHAnsi" w:hAnsiTheme="majorHAnsi"/>
                                <w:sz w:val="22"/>
                                <w:szCs w:val="22"/>
                              </w:rPr>
                              <w:br/>
                            </w:r>
                            <w:r w:rsidRPr="00F3156A">
                              <w:rPr>
                                <w:rFonts w:asciiTheme="majorHAnsi" w:hAnsiTheme="majorHAnsi"/>
                                <w:sz w:val="22"/>
                                <w:szCs w:val="22"/>
                              </w:rPr>
                              <w:t xml:space="preserve">verkehrsplanerischen Sicht, enthalten jedoch auch Maßnahmen aus umweltpolitischer sowie aus betriebswirtschaftlicher und technologischer Perspektive, da sich die unterschiedlichen </w:t>
                            </w:r>
                            <w:r w:rsidR="00D2761B">
                              <w:rPr>
                                <w:rFonts w:asciiTheme="majorHAnsi" w:hAnsiTheme="majorHAnsi"/>
                                <w:sz w:val="22"/>
                                <w:szCs w:val="22"/>
                              </w:rPr>
                              <w:br/>
                            </w:r>
                            <w:r w:rsidRPr="00F3156A">
                              <w:rPr>
                                <w:rFonts w:asciiTheme="majorHAnsi" w:hAnsiTheme="majorHAnsi"/>
                                <w:sz w:val="22"/>
                                <w:szCs w:val="22"/>
                              </w:rPr>
                              <w:t>Maßnahmen z.T. wechselseitig bedingen.</w:t>
                            </w:r>
                          </w:p>
                          <w:p w14:paraId="6D47BDC9" w14:textId="00CC8B06" w:rsidR="00365687" w:rsidRPr="006E56DA"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8" type="#_x0000_t202" style="position:absolute;left:0;text-align:left;margin-left:234pt;margin-top:177.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" filled="f" stroked="f">
                <v:textbox inset="0,0,,0">
                  <w:txbxContent>
                    <w:p w14:paraId="75C6FC1E" w14:textId="3E2E37C2" w:rsidR="00D75A16" w:rsidRPr="006E56DA" w:rsidRDefault="00D75A16" w:rsidP="00165A58">
                      <w:pPr>
                        <w:pStyle w:val="StandardWeb"/>
                        <w:rPr>
                          <w:rFonts w:asciiTheme="majorHAnsi" w:hAnsiTheme="majorHAnsi"/>
                          <w:sz w:val="22"/>
                          <w:szCs w:val="22"/>
                        </w:rPr>
                      </w:pPr>
                      <w:r w:rsidRPr="006E56DA">
                        <w:rPr>
                          <w:rFonts w:asciiTheme="majorHAnsi" w:hAnsiTheme="majorHAnsi" w:cs="Arial"/>
                          <w:sz w:val="22"/>
                          <w:szCs w:val="22"/>
                        </w:rPr>
                        <w:t>Die Forschungsgesellschaft für Straßen- und Verkehrswesen</w:t>
                      </w:r>
                      <w:r w:rsidR="008C3731" w:rsidRPr="006E56DA">
                        <w:rPr>
                          <w:rFonts w:asciiTheme="majorHAnsi" w:hAnsiTheme="majorHAnsi" w:cs="Arial"/>
                          <w:sz w:val="22"/>
                          <w:szCs w:val="22"/>
                        </w:rPr>
                        <w:t xml:space="preserve"> </w:t>
                      </w:r>
                      <w:r w:rsidR="0093546B" w:rsidRPr="006E56DA">
                        <w:rPr>
                          <w:rFonts w:asciiTheme="majorHAnsi" w:hAnsiTheme="majorHAnsi" w:cs="Arial"/>
                          <w:sz w:val="22"/>
                          <w:szCs w:val="22"/>
                        </w:rPr>
                        <w:t xml:space="preserve">(FGSV) </w:t>
                      </w:r>
                      <w:r w:rsidRPr="006E56DA">
                        <w:rPr>
                          <w:rFonts w:asciiTheme="majorHAnsi" w:hAnsiTheme="majorHAnsi" w:cs="Arial"/>
                          <w:sz w:val="22"/>
                          <w:szCs w:val="22"/>
                        </w:rPr>
                        <w:t>hat d</w:t>
                      </w:r>
                      <w:r w:rsidR="0093546B" w:rsidRPr="006E56DA">
                        <w:rPr>
                          <w:rFonts w:asciiTheme="majorHAnsi" w:hAnsiTheme="majorHAnsi" w:cs="Arial"/>
                          <w:sz w:val="22"/>
                          <w:szCs w:val="22"/>
                        </w:rPr>
                        <w:t>ie</w:t>
                      </w:r>
                      <w:r w:rsidRPr="006E56DA">
                        <w:rPr>
                          <w:rFonts w:asciiTheme="majorHAnsi" w:hAnsiTheme="majorHAnsi" w:cs="Arial"/>
                          <w:sz w:val="22"/>
                          <w:szCs w:val="22"/>
                        </w:rPr>
                        <w:t xml:space="preserve"> „</w:t>
                      </w:r>
                      <w:r w:rsidR="00C663D3">
                        <w:rPr>
                          <w:rFonts w:asciiTheme="majorHAnsi" w:hAnsiTheme="majorHAnsi"/>
                          <w:sz w:val="22"/>
                          <w:szCs w:val="22"/>
                        </w:rPr>
                        <w:t>Hinweise zu Maßnahmen für eine Verkehrswende im Güterverkehr</w:t>
                      </w:r>
                      <w:r w:rsidRPr="006E56DA">
                        <w:rPr>
                          <w:rFonts w:asciiTheme="majorHAnsi" w:hAnsiTheme="majorHAnsi"/>
                          <w:sz w:val="22"/>
                          <w:szCs w:val="22"/>
                        </w:rPr>
                        <w:t xml:space="preserve"> (</w:t>
                      </w:r>
                      <w:r w:rsidR="00C663D3">
                        <w:rPr>
                          <w:rFonts w:asciiTheme="majorHAnsi" w:hAnsiTheme="majorHAnsi"/>
                          <w:sz w:val="22"/>
                          <w:szCs w:val="22"/>
                        </w:rPr>
                        <w:t xml:space="preserve">H </w:t>
                      </w:r>
                      <w:proofErr w:type="spellStart"/>
                      <w:r w:rsidR="00C663D3">
                        <w:rPr>
                          <w:rFonts w:asciiTheme="majorHAnsi" w:hAnsiTheme="majorHAnsi"/>
                          <w:sz w:val="22"/>
                          <w:szCs w:val="22"/>
                        </w:rPr>
                        <w:t>VwG</w:t>
                      </w:r>
                      <w:proofErr w:type="spellEnd"/>
                      <w:r w:rsidRPr="006E56DA">
                        <w:rPr>
                          <w:rFonts w:asciiTheme="majorHAnsi" w:hAnsiTheme="majorHAnsi"/>
                          <w:sz w:val="22"/>
                          <w:szCs w:val="22"/>
                        </w:rPr>
                        <w:t>)“</w:t>
                      </w:r>
                      <w:r w:rsidR="008C3731" w:rsidRPr="006E56DA">
                        <w:rPr>
                          <w:rFonts w:asciiTheme="majorHAnsi" w:hAnsiTheme="majorHAnsi"/>
                          <w:sz w:val="22"/>
                          <w:szCs w:val="22"/>
                        </w:rPr>
                        <w:t xml:space="preserve"> </w:t>
                      </w:r>
                      <w:r w:rsidRPr="006E56DA">
                        <w:rPr>
                          <w:rFonts w:asciiTheme="majorHAnsi" w:hAnsiTheme="majorHAnsi" w:cs="Arial"/>
                          <w:sz w:val="22"/>
                          <w:szCs w:val="22"/>
                        </w:rPr>
                        <w:t xml:space="preserve">(FGSV </w:t>
                      </w:r>
                      <w:r w:rsidR="00C663D3">
                        <w:rPr>
                          <w:rFonts w:asciiTheme="majorHAnsi" w:hAnsiTheme="majorHAnsi" w:cs="Arial"/>
                          <w:sz w:val="22"/>
                          <w:szCs w:val="22"/>
                        </w:rPr>
                        <w:t>171</w:t>
                      </w:r>
                      <w:r w:rsidRPr="006E56DA">
                        <w:rPr>
                          <w:rFonts w:asciiTheme="majorHAnsi" w:hAnsiTheme="majorHAnsi" w:cs="Arial"/>
                          <w:sz w:val="22"/>
                          <w:szCs w:val="22"/>
                        </w:rPr>
                        <w:t>)</w:t>
                      </w:r>
                      <w:r w:rsidR="00D2761B">
                        <w:rPr>
                          <w:rFonts w:asciiTheme="majorHAnsi" w:hAnsiTheme="majorHAnsi" w:cs="Arial"/>
                          <w:sz w:val="22"/>
                          <w:szCs w:val="22"/>
                        </w:rPr>
                        <w:t xml:space="preserve"> </w:t>
                      </w:r>
                      <w:r w:rsidR="00C663D3">
                        <w:rPr>
                          <w:rFonts w:asciiTheme="majorHAnsi" w:hAnsiTheme="majorHAnsi" w:cs="Arial"/>
                          <w:sz w:val="22"/>
                          <w:szCs w:val="22"/>
                        </w:rPr>
                        <w:t>erstmalig</w:t>
                      </w:r>
                      <w:r w:rsidRPr="006E56DA">
                        <w:rPr>
                          <w:rFonts w:asciiTheme="majorHAnsi" w:hAnsiTheme="majorHAnsi" w:cs="Arial"/>
                          <w:sz w:val="22"/>
                          <w:szCs w:val="22"/>
                        </w:rPr>
                        <w:t xml:space="preserve"> mit einer Ausgabe 2021 herausgegeben. </w:t>
                      </w:r>
                      <w:r w:rsidR="0093546B" w:rsidRPr="006E56DA">
                        <w:rPr>
                          <w:rFonts w:asciiTheme="majorHAnsi" w:hAnsiTheme="majorHAnsi" w:cs="Arial"/>
                          <w:sz w:val="22"/>
                          <w:szCs w:val="22"/>
                        </w:rPr>
                        <w:t xml:space="preserve">Der </w:t>
                      </w:r>
                      <w:r w:rsidRPr="006E56DA">
                        <w:rPr>
                          <w:rFonts w:asciiTheme="majorHAnsi" w:hAnsiTheme="majorHAnsi" w:cs="Arial"/>
                          <w:sz w:val="22"/>
                          <w:szCs w:val="22"/>
                        </w:rPr>
                        <w:t xml:space="preserve">Bezugspreis ist </w:t>
                      </w:r>
                      <w:r w:rsidR="00C663D3">
                        <w:rPr>
                          <w:rFonts w:asciiTheme="majorHAnsi" w:hAnsiTheme="majorHAnsi" w:cs="Arial"/>
                          <w:sz w:val="22"/>
                          <w:szCs w:val="22"/>
                        </w:rPr>
                        <w:t>31</w:t>
                      </w:r>
                      <w:r w:rsidRPr="006E56DA">
                        <w:rPr>
                          <w:rFonts w:asciiTheme="majorHAnsi" w:hAnsiTheme="majorHAnsi" w:cs="Arial"/>
                          <w:sz w:val="22"/>
                          <w:szCs w:val="22"/>
                        </w:rPr>
                        <w:t>,</w:t>
                      </w:r>
                      <w:r w:rsidR="00C663D3">
                        <w:rPr>
                          <w:rFonts w:asciiTheme="majorHAnsi" w:hAnsiTheme="majorHAnsi" w:cs="Arial"/>
                          <w:sz w:val="22"/>
                          <w:szCs w:val="22"/>
                        </w:rPr>
                        <w:t>5</w:t>
                      </w:r>
                      <w:r w:rsidRPr="006E56DA">
                        <w:rPr>
                          <w:rFonts w:asciiTheme="majorHAnsi" w:hAnsiTheme="majorHAnsi" w:cs="Arial"/>
                          <w:sz w:val="22"/>
                          <w:szCs w:val="22"/>
                        </w:rPr>
                        <w:t>0 EUR (FGSV-Mitglieder erhalten einen Rabatt von 30 %).</w:t>
                      </w:r>
                    </w:p>
                    <w:p w14:paraId="0AEEB487" w14:textId="469EF964"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Mit dem Fokus auf die Gestaltung und das Management von </w:t>
                      </w:r>
                      <w:r w:rsidR="00605BAC">
                        <w:rPr>
                          <w:rFonts w:asciiTheme="majorHAnsi" w:hAnsiTheme="majorHAnsi"/>
                          <w:sz w:val="22"/>
                          <w:szCs w:val="22"/>
                        </w:rPr>
                        <w:br/>
                      </w:r>
                      <w:r w:rsidRPr="00F3156A">
                        <w:rPr>
                          <w:rFonts w:asciiTheme="majorHAnsi" w:hAnsiTheme="majorHAnsi"/>
                          <w:sz w:val="22"/>
                          <w:szCs w:val="22"/>
                        </w:rPr>
                        <w:t xml:space="preserve">Verkehrsnetzen hat die FGSV umfangreiche Erfahrungen mit den Wirkungen verkehrlicher Maßnahmen zur Beeinflussung des </w:t>
                      </w:r>
                      <w:r w:rsidR="00605BAC">
                        <w:rPr>
                          <w:rFonts w:asciiTheme="majorHAnsi" w:hAnsiTheme="majorHAnsi"/>
                          <w:sz w:val="22"/>
                          <w:szCs w:val="22"/>
                        </w:rPr>
                        <w:br/>
                      </w:r>
                      <w:r w:rsidRPr="00F3156A">
                        <w:rPr>
                          <w:rFonts w:asciiTheme="majorHAnsi" w:hAnsiTheme="majorHAnsi"/>
                          <w:sz w:val="22"/>
                          <w:szCs w:val="22"/>
                        </w:rPr>
                        <w:t>Güterverkehrs. Vor diesem Hintergrund gibt die FGSV mit dem neuen Wissensdokument Hinweise, welche Maßnahmen die öffentliche Hand im politischen Mehrebenensystem ergreifen sollte, um eine Verkehrswende im Güterverkehrssystem zu erreichen. Dabei spielt das Verhalten der Konsumenten, aber auch der Hersteller und Händler sowie der Transporteure eine entscheidende Rolle. Im Mittelpunkt steht dabei der Landverkehr, da dieser im Gestaltungsbereich der nationalen Verkehrspolitik und der Verkehrsplanung steht.</w:t>
                      </w:r>
                    </w:p>
                    <w:p w14:paraId="029061E2" w14:textId="2834235D"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Eine Güterverkehrswende kann dabei verstanden werden als eine signifikante Trendumkehr der negativen Wirkungen des Güterverkehrs auf die Umwelt, das Klima, andere Verkehrsteilnehmer und die Bevölkerung sowie auf die von der öffentlichen Hand getragenen Infrastruktur- und Gesundheitskosten. Die konsequente </w:t>
                      </w:r>
                      <w:r w:rsidR="00605BAC">
                        <w:rPr>
                          <w:rFonts w:asciiTheme="majorHAnsi" w:hAnsiTheme="majorHAnsi"/>
                          <w:sz w:val="22"/>
                          <w:szCs w:val="22"/>
                        </w:rPr>
                        <w:br/>
                      </w:r>
                      <w:r w:rsidRPr="00F3156A">
                        <w:rPr>
                          <w:rFonts w:asciiTheme="majorHAnsi" w:hAnsiTheme="majorHAnsi"/>
                          <w:sz w:val="22"/>
                          <w:szCs w:val="22"/>
                        </w:rPr>
                        <w:t>Reduktion der Ressourcenverbräuche, wie sie die Verkehrswende anstrebt, beinhaltet auch die Reduktion des Verbrauchs limitierter fossiler Energieressourcen. Beide Wenden teilen sich das Ziel der Verringerung von Treibhausgasemissionen und lokaler Luftschadstoffe. Darüber hinaus tragen wesentliche Instrumente der Verkehrswende auch zur Energiewende bei.</w:t>
                      </w:r>
                    </w:p>
                    <w:p w14:paraId="7807CF79" w14:textId="53AD8AE6" w:rsidR="00F3156A" w:rsidRPr="00F3156A" w:rsidRDefault="00F3156A" w:rsidP="00F3156A">
                      <w:pPr>
                        <w:pStyle w:val="StandardWeb"/>
                        <w:rPr>
                          <w:rFonts w:asciiTheme="majorHAnsi" w:hAnsiTheme="majorHAnsi"/>
                          <w:sz w:val="22"/>
                          <w:szCs w:val="22"/>
                        </w:rPr>
                      </w:pPr>
                      <w:r w:rsidRPr="00F3156A">
                        <w:rPr>
                          <w:rFonts w:asciiTheme="majorHAnsi" w:hAnsiTheme="majorHAnsi"/>
                          <w:sz w:val="22"/>
                          <w:szCs w:val="22"/>
                        </w:rPr>
                        <w:t xml:space="preserve">Eine an ehrgeizigen Nachhaltigkeitszielen für den (Güter-)Verkehr orientierte Verkehrsplanung und Umweltpolitik im Verkehr kann die 17 Maßnahmen der H </w:t>
                      </w:r>
                      <w:proofErr w:type="spellStart"/>
                      <w:r w:rsidRPr="00F3156A">
                        <w:rPr>
                          <w:rFonts w:asciiTheme="majorHAnsi" w:hAnsiTheme="majorHAnsi"/>
                          <w:sz w:val="22"/>
                          <w:szCs w:val="22"/>
                        </w:rPr>
                        <w:t>VwG</w:t>
                      </w:r>
                      <w:proofErr w:type="spellEnd"/>
                      <w:r w:rsidRPr="00F3156A">
                        <w:rPr>
                          <w:rFonts w:asciiTheme="majorHAnsi" w:hAnsiTheme="majorHAnsi"/>
                          <w:sz w:val="22"/>
                          <w:szCs w:val="22"/>
                        </w:rPr>
                        <w:t xml:space="preserve"> aufgreifen. Diese entstammen vorwiegend dem Instrumentenset zur strategischen Steuerung des </w:t>
                      </w:r>
                      <w:r w:rsidR="00D2761B">
                        <w:rPr>
                          <w:rFonts w:asciiTheme="majorHAnsi" w:hAnsiTheme="majorHAnsi"/>
                          <w:sz w:val="22"/>
                          <w:szCs w:val="22"/>
                        </w:rPr>
                        <w:br/>
                      </w:r>
                      <w:r w:rsidRPr="00F3156A">
                        <w:rPr>
                          <w:rFonts w:asciiTheme="majorHAnsi" w:hAnsiTheme="majorHAnsi"/>
                          <w:sz w:val="22"/>
                          <w:szCs w:val="22"/>
                        </w:rPr>
                        <w:t xml:space="preserve">Güterverkehrs an Land (Straße, Schiene, Wasserstraße, </w:t>
                      </w:r>
                      <w:r w:rsidR="00D2761B">
                        <w:rPr>
                          <w:rFonts w:asciiTheme="majorHAnsi" w:hAnsiTheme="majorHAnsi"/>
                          <w:sz w:val="22"/>
                          <w:szCs w:val="22"/>
                        </w:rPr>
                        <w:br/>
                      </w:r>
                      <w:r w:rsidRPr="00F3156A">
                        <w:rPr>
                          <w:rFonts w:asciiTheme="majorHAnsi" w:hAnsiTheme="majorHAnsi"/>
                          <w:sz w:val="22"/>
                          <w:szCs w:val="22"/>
                        </w:rPr>
                        <w:t xml:space="preserve">multimodaler Verkehr, Verlader, Raumplanung) aus einer </w:t>
                      </w:r>
                      <w:r w:rsidR="00D2761B">
                        <w:rPr>
                          <w:rFonts w:asciiTheme="majorHAnsi" w:hAnsiTheme="majorHAnsi"/>
                          <w:sz w:val="22"/>
                          <w:szCs w:val="22"/>
                        </w:rPr>
                        <w:br/>
                      </w:r>
                      <w:r w:rsidRPr="00F3156A">
                        <w:rPr>
                          <w:rFonts w:asciiTheme="majorHAnsi" w:hAnsiTheme="majorHAnsi"/>
                          <w:sz w:val="22"/>
                          <w:szCs w:val="22"/>
                        </w:rPr>
                        <w:t xml:space="preserve">verkehrsplanerischen Sicht, enthalten jedoch auch Maßnahmen aus umweltpolitischer sowie aus betriebswirtschaftlicher und technologischer Perspektive, da sich die unterschiedlichen </w:t>
                      </w:r>
                      <w:r w:rsidR="00D2761B">
                        <w:rPr>
                          <w:rFonts w:asciiTheme="majorHAnsi" w:hAnsiTheme="majorHAnsi"/>
                          <w:sz w:val="22"/>
                          <w:szCs w:val="22"/>
                        </w:rPr>
                        <w:br/>
                      </w:r>
                      <w:r w:rsidRPr="00F3156A">
                        <w:rPr>
                          <w:rFonts w:asciiTheme="majorHAnsi" w:hAnsiTheme="majorHAnsi"/>
                          <w:sz w:val="22"/>
                          <w:szCs w:val="22"/>
                        </w:rPr>
                        <w:t>Maßnahmen z.T. wechselseitig bedingen.</w:t>
                      </w:r>
                    </w:p>
                    <w:p w14:paraId="6D47BDC9" w14:textId="00CC8B06" w:rsidR="00365687" w:rsidRPr="006E56DA"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8A2D6B" w:rsidRPr="00BE0FFC">
        <w:rPr>
          <w:i/>
          <w:noProof/>
        </w:rPr>
        <mc:AlternateContent>
          <mc:Choice Requires="wps">
            <w:drawing>
              <wp:anchor distT="0" distB="0" distL="114300" distR="114300" simplePos="0" relativeHeight="251670528" behindDoc="0" locked="0" layoutInCell="1" allowOverlap="1" wp14:anchorId="7288E0B1" wp14:editId="2C64D9DA">
                <wp:simplePos x="0" y="0"/>
                <wp:positionH relativeFrom="page">
                  <wp:posOffset>323850</wp:posOffset>
                </wp:positionH>
                <wp:positionV relativeFrom="page">
                  <wp:posOffset>5991225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71.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A2D6B"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40653AB">
                <wp:simplePos x="0" y="0"/>
                <wp:positionH relativeFrom="page">
                  <wp:posOffset>457200</wp:posOffset>
                </wp:positionH>
                <wp:positionV relativeFrom="page">
                  <wp:posOffset>8220075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47.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8A2D6B" w:rsidRPr="00BE0FFC">
        <w:rPr>
          <w:i/>
          <w:noProof/>
        </w:rPr>
        <mc:AlternateContent>
          <mc:Choice Requires="wps">
            <w:drawing>
              <wp:anchor distT="0" distB="0" distL="114300" distR="114300" simplePos="0" relativeHeight="251669504" behindDoc="0" locked="0" layoutInCell="1" allowOverlap="1" wp14:anchorId="08DB3D50" wp14:editId="71C487EE">
                <wp:simplePos x="0" y="0"/>
                <wp:positionH relativeFrom="page">
                  <wp:posOffset>342900</wp:posOffset>
                </wp:positionH>
                <wp:positionV relativeFrom="page">
                  <wp:posOffset>3152775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DBECACB" w:rsidR="00AE48BE" w:rsidRPr="00915D28" w:rsidRDefault="00DF65F5"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VwG</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DBA1989" w:rsidR="00F739C5" w:rsidRPr="00715586" w:rsidRDefault="00DF65F5"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w:t>
                            </w:r>
                            <w:r w:rsidR="00F87214">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1204ED">
                              <w:rPr>
                                <w:rStyle w:val="InhaltsverzeichnisNummerZeichen"/>
                                <w:rFonts w:ascii="DIN Pro" w:hAnsi="DIN Pro" w:cs="Helvetica"/>
                                <w:color w:val="auto"/>
                                <w:sz w:val="20"/>
                                <w:szCs w:val="20"/>
                              </w:rPr>
                              <w:t xml:space="preserve"> </w:t>
                            </w:r>
                            <w:r w:rsidR="00952163">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2A0D68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F65F5">
                              <w:rPr>
                                <w:rStyle w:val="InhaltsverzeichnisNummerZeichen"/>
                                <w:rFonts w:ascii="DIN Pro" w:hAnsi="DIN Pro" w:cs="Helvetica"/>
                                <w:color w:val="auto"/>
                                <w:sz w:val="20"/>
                                <w:szCs w:val="20"/>
                              </w:rPr>
                              <w:t>171</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48.2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" filled="f" stroked="f" strokecolor="#c30">
                <v:textbox>
                  <w:txbxContent>
                    <w:p w14:paraId="0D6C6BB0" w14:textId="3DBECACB" w:rsidR="00AE48BE" w:rsidRPr="00915D28" w:rsidRDefault="00DF65F5"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VwG</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0DBA1989" w:rsidR="00F739C5" w:rsidRPr="00715586" w:rsidRDefault="00DF65F5"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w:t>
                      </w:r>
                      <w:r w:rsidR="00F87214">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1204ED">
                        <w:rPr>
                          <w:rStyle w:val="InhaltsverzeichnisNummerZeichen"/>
                          <w:rFonts w:ascii="DIN Pro" w:hAnsi="DIN Pro" w:cs="Helvetica"/>
                          <w:color w:val="auto"/>
                          <w:sz w:val="20"/>
                          <w:szCs w:val="20"/>
                        </w:rPr>
                        <w:t xml:space="preserve"> </w:t>
                      </w:r>
                      <w:r w:rsidR="00952163">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2A0D68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F65F5">
                        <w:rPr>
                          <w:rStyle w:val="InhaltsverzeichnisNummerZeichen"/>
                          <w:rFonts w:ascii="DIN Pro" w:hAnsi="DIN Pro" w:cs="Helvetica"/>
                          <w:color w:val="auto"/>
                          <w:sz w:val="20"/>
                          <w:szCs w:val="20"/>
                        </w:rPr>
                        <w:t>171</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A0DC1"/>
    <w:rsid w:val="001A2A22"/>
    <w:rsid w:val="001C3C32"/>
    <w:rsid w:val="001D1155"/>
    <w:rsid w:val="001D1B15"/>
    <w:rsid w:val="001D1B47"/>
    <w:rsid w:val="001D44C8"/>
    <w:rsid w:val="001E050B"/>
    <w:rsid w:val="001E6D15"/>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58CB"/>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56A"/>
    <w:rsid w:val="00F31D99"/>
    <w:rsid w:val="00F36305"/>
    <w:rsid w:val="00F363A0"/>
    <w:rsid w:val="00F40010"/>
    <w:rsid w:val="00F419CA"/>
    <w:rsid w:val="00F50176"/>
    <w:rsid w:val="00F55150"/>
    <w:rsid w:val="00F5533F"/>
    <w:rsid w:val="00F57425"/>
    <w:rsid w:val="00F63392"/>
    <w:rsid w:val="00F64A9D"/>
    <w:rsid w:val="00F713E7"/>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227</cp:revision>
  <cp:lastPrinted>2021-07-12T09:37:00Z</cp:lastPrinted>
  <dcterms:created xsi:type="dcterms:W3CDTF">2020-06-23T09:12:00Z</dcterms:created>
  <dcterms:modified xsi:type="dcterms:W3CDTF">2021-11-25T15:42:00Z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