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26289552" w:rsidR="00854188" w:rsidRPr="00BE0FFC" w:rsidRDefault="00377C0B"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1236F981">
                <wp:simplePos x="0" y="0"/>
                <wp:positionH relativeFrom="page">
                  <wp:posOffset>2971800</wp:posOffset>
                </wp:positionH>
                <wp:positionV relativeFrom="margin">
                  <wp:posOffset>2685415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74948861" w:rsidR="00D75A16" w:rsidRPr="00772156" w:rsidRDefault="00D75A16" w:rsidP="00165A58">
                            <w:pPr>
                              <w:pStyle w:val="StandardWeb"/>
                              <w:rPr>
                                <w:rFonts w:asciiTheme="majorHAnsi" w:hAnsiTheme="majorHAnsi" w:cs="Arial"/>
                                <w:sz w:val="22"/>
                                <w:szCs w:val="22"/>
                              </w:rPr>
                            </w:pPr>
                            <w:r w:rsidRPr="00772156">
                              <w:rPr>
                                <w:rFonts w:asciiTheme="majorHAnsi" w:hAnsiTheme="majorHAnsi" w:cs="Arial"/>
                                <w:sz w:val="22"/>
                                <w:szCs w:val="22"/>
                              </w:rPr>
                              <w:t>Die Forschungsgesellschaft für Straßen- und Verkehrswesen</w:t>
                            </w:r>
                            <w:r w:rsidR="00E34D07" w:rsidRPr="00772156">
                              <w:rPr>
                                <w:rFonts w:asciiTheme="majorHAnsi" w:hAnsiTheme="majorHAnsi" w:cs="Arial"/>
                                <w:sz w:val="22"/>
                                <w:szCs w:val="22"/>
                              </w:rPr>
                              <w:t xml:space="preserve"> </w:t>
                            </w:r>
                            <w:r w:rsidR="0093546B" w:rsidRPr="00772156">
                              <w:rPr>
                                <w:rFonts w:asciiTheme="majorHAnsi" w:hAnsiTheme="majorHAnsi" w:cs="Arial"/>
                                <w:sz w:val="22"/>
                                <w:szCs w:val="22"/>
                              </w:rPr>
                              <w:t xml:space="preserve">(FGSV) </w:t>
                            </w:r>
                            <w:r w:rsidRPr="00772156">
                              <w:rPr>
                                <w:rFonts w:asciiTheme="majorHAnsi" w:hAnsiTheme="majorHAnsi" w:cs="Arial"/>
                                <w:sz w:val="22"/>
                                <w:szCs w:val="22"/>
                              </w:rPr>
                              <w:t>hat d</w:t>
                            </w:r>
                            <w:r w:rsidR="002079B6" w:rsidRPr="00772156">
                              <w:rPr>
                                <w:rFonts w:asciiTheme="majorHAnsi" w:hAnsiTheme="majorHAnsi" w:cs="Arial"/>
                                <w:sz w:val="22"/>
                                <w:szCs w:val="22"/>
                              </w:rPr>
                              <w:t>ie</w:t>
                            </w:r>
                            <w:r w:rsidRPr="00772156">
                              <w:rPr>
                                <w:rFonts w:asciiTheme="majorHAnsi" w:hAnsiTheme="majorHAnsi" w:cs="Arial"/>
                                <w:sz w:val="22"/>
                                <w:szCs w:val="22"/>
                              </w:rPr>
                              <w:t xml:space="preserve"> „</w:t>
                            </w:r>
                            <w:r w:rsidR="002C45EA">
                              <w:rPr>
                                <w:rFonts w:asciiTheme="majorHAnsi" w:hAnsiTheme="majorHAnsi"/>
                                <w:sz w:val="22"/>
                                <w:szCs w:val="22"/>
                              </w:rPr>
                              <w:t>Empfehlungen zum Verkehrs- und Crowd</w:t>
                            </w:r>
                            <w:r w:rsidR="00603834">
                              <w:rPr>
                                <w:rFonts w:asciiTheme="majorHAnsi" w:hAnsiTheme="majorHAnsi"/>
                                <w:sz w:val="22"/>
                                <w:szCs w:val="22"/>
                              </w:rPr>
                              <w:t>-</w:t>
                            </w:r>
                            <w:r w:rsidR="00603834">
                              <w:rPr>
                                <w:rFonts w:asciiTheme="majorHAnsi" w:hAnsiTheme="majorHAnsi"/>
                                <w:sz w:val="22"/>
                                <w:szCs w:val="22"/>
                              </w:rPr>
                              <w:br/>
                            </w:r>
                            <w:r w:rsidR="002C45EA">
                              <w:rPr>
                                <w:rFonts w:asciiTheme="majorHAnsi" w:hAnsiTheme="majorHAnsi"/>
                                <w:sz w:val="22"/>
                                <w:szCs w:val="22"/>
                              </w:rPr>
                              <w:t>management für Veranstaltungen – Vorgaben, Standards und Handlungsoptionen</w:t>
                            </w:r>
                            <w:r w:rsidR="00603834">
                              <w:rPr>
                                <w:rFonts w:asciiTheme="majorHAnsi" w:hAnsiTheme="majorHAnsi"/>
                                <w:sz w:val="22"/>
                                <w:szCs w:val="22"/>
                              </w:rPr>
                              <w:t xml:space="preserve"> zur Berücksichtigung bei der Planung, bei </w:t>
                            </w:r>
                            <w:r w:rsidR="00603834">
                              <w:rPr>
                                <w:rFonts w:asciiTheme="majorHAnsi" w:hAnsiTheme="majorHAnsi"/>
                                <w:sz w:val="22"/>
                                <w:szCs w:val="22"/>
                              </w:rPr>
                              <w:br/>
                              <w:t xml:space="preserve">Genehmigungsprozessen und bei der Durchführung von </w:t>
                            </w:r>
                            <w:r w:rsidR="009C3784">
                              <w:rPr>
                                <w:rFonts w:asciiTheme="majorHAnsi" w:hAnsiTheme="majorHAnsi"/>
                                <w:sz w:val="22"/>
                                <w:szCs w:val="22"/>
                              </w:rPr>
                              <w:br/>
                            </w:r>
                            <w:r w:rsidR="00603834">
                              <w:rPr>
                                <w:rFonts w:asciiTheme="majorHAnsi" w:hAnsiTheme="majorHAnsi"/>
                                <w:sz w:val="22"/>
                                <w:szCs w:val="22"/>
                              </w:rPr>
                              <w:t>Veranstaltungen</w:t>
                            </w:r>
                            <w:r w:rsidR="00D06CEA" w:rsidRPr="00772156">
                              <w:rPr>
                                <w:rFonts w:asciiTheme="majorHAnsi" w:hAnsiTheme="majorHAnsi"/>
                                <w:sz w:val="22"/>
                                <w:szCs w:val="22"/>
                              </w:rPr>
                              <w:t>“</w:t>
                            </w:r>
                            <w:r w:rsidR="007D6826" w:rsidRPr="00772156">
                              <w:rPr>
                                <w:rFonts w:asciiTheme="majorHAnsi" w:hAnsiTheme="majorHAnsi"/>
                                <w:sz w:val="22"/>
                                <w:szCs w:val="22"/>
                              </w:rPr>
                              <w:t xml:space="preserve"> (</w:t>
                            </w:r>
                            <w:r w:rsidR="00603834">
                              <w:rPr>
                                <w:rFonts w:asciiTheme="majorHAnsi" w:hAnsiTheme="majorHAnsi"/>
                                <w:sz w:val="22"/>
                                <w:szCs w:val="22"/>
                              </w:rPr>
                              <w:t>EVC</w:t>
                            </w:r>
                            <w:r w:rsidR="007D6826" w:rsidRPr="00772156">
                              <w:rPr>
                                <w:rFonts w:asciiTheme="majorHAnsi" w:hAnsiTheme="majorHAnsi"/>
                                <w:sz w:val="22"/>
                                <w:szCs w:val="22"/>
                              </w:rPr>
                              <w:t>)</w:t>
                            </w:r>
                            <w:r w:rsidR="008B6758" w:rsidRPr="00772156">
                              <w:rPr>
                                <w:rFonts w:asciiTheme="majorHAnsi" w:hAnsiTheme="majorHAnsi"/>
                                <w:sz w:val="22"/>
                                <w:szCs w:val="22"/>
                              </w:rPr>
                              <w:t xml:space="preserve"> </w:t>
                            </w:r>
                            <w:r w:rsidRPr="00772156">
                              <w:rPr>
                                <w:rFonts w:asciiTheme="majorHAnsi" w:hAnsiTheme="majorHAnsi" w:cs="Arial"/>
                                <w:sz w:val="22"/>
                                <w:szCs w:val="22"/>
                              </w:rPr>
                              <w:t xml:space="preserve">(FGSV </w:t>
                            </w:r>
                            <w:r w:rsidR="00603834">
                              <w:rPr>
                                <w:rFonts w:asciiTheme="majorHAnsi" w:hAnsiTheme="majorHAnsi" w:cs="Arial"/>
                                <w:sz w:val="22"/>
                                <w:szCs w:val="22"/>
                              </w:rPr>
                              <w:t>172</w:t>
                            </w:r>
                            <w:r w:rsidRPr="00772156">
                              <w:rPr>
                                <w:rFonts w:asciiTheme="majorHAnsi" w:hAnsiTheme="majorHAnsi" w:cs="Arial"/>
                                <w:sz w:val="22"/>
                                <w:szCs w:val="22"/>
                              </w:rPr>
                              <w:t>)</w:t>
                            </w:r>
                            <w:r w:rsidR="006C6B37" w:rsidRPr="00772156">
                              <w:rPr>
                                <w:rFonts w:asciiTheme="majorHAnsi" w:hAnsiTheme="majorHAnsi" w:cs="Arial"/>
                                <w:sz w:val="22"/>
                                <w:szCs w:val="22"/>
                              </w:rPr>
                              <w:t xml:space="preserve"> </w:t>
                            </w:r>
                            <w:r w:rsidRPr="00772156">
                              <w:rPr>
                                <w:rFonts w:asciiTheme="majorHAnsi" w:hAnsiTheme="majorHAnsi" w:cs="Arial"/>
                                <w:sz w:val="22"/>
                                <w:szCs w:val="22"/>
                              </w:rPr>
                              <w:t>mit einer</w:t>
                            </w:r>
                            <w:r w:rsidR="00145283" w:rsidRPr="00772156">
                              <w:rPr>
                                <w:rFonts w:asciiTheme="majorHAnsi" w:hAnsiTheme="majorHAnsi" w:cs="Arial"/>
                                <w:sz w:val="22"/>
                                <w:szCs w:val="22"/>
                              </w:rPr>
                              <w:t xml:space="preserve"> </w:t>
                            </w:r>
                            <w:r w:rsidRPr="00772156">
                              <w:rPr>
                                <w:rFonts w:asciiTheme="majorHAnsi" w:hAnsiTheme="majorHAnsi" w:cs="Arial"/>
                                <w:sz w:val="22"/>
                                <w:szCs w:val="22"/>
                              </w:rPr>
                              <w:t>Ausgabe 202</w:t>
                            </w:r>
                            <w:r w:rsidR="00603834">
                              <w:rPr>
                                <w:rFonts w:asciiTheme="majorHAnsi" w:hAnsiTheme="majorHAnsi" w:cs="Arial"/>
                                <w:sz w:val="22"/>
                                <w:szCs w:val="22"/>
                              </w:rPr>
                              <w:t>2</w:t>
                            </w:r>
                            <w:r w:rsidR="006C6B37" w:rsidRPr="00772156">
                              <w:rPr>
                                <w:rFonts w:asciiTheme="majorHAnsi" w:hAnsiTheme="majorHAnsi" w:cs="Arial"/>
                                <w:sz w:val="22"/>
                                <w:szCs w:val="22"/>
                              </w:rPr>
                              <w:t xml:space="preserve"> </w:t>
                            </w:r>
                            <w:r w:rsidR="00603834">
                              <w:rPr>
                                <w:rFonts w:asciiTheme="majorHAnsi" w:hAnsiTheme="majorHAnsi" w:cs="Arial"/>
                                <w:sz w:val="22"/>
                                <w:szCs w:val="22"/>
                              </w:rPr>
                              <w:br/>
                            </w:r>
                            <w:r w:rsidRPr="00772156">
                              <w:rPr>
                                <w:rFonts w:asciiTheme="majorHAnsi" w:hAnsiTheme="majorHAnsi" w:cs="Arial"/>
                                <w:sz w:val="22"/>
                                <w:szCs w:val="22"/>
                              </w:rPr>
                              <w:t>herausgegeben.</w:t>
                            </w:r>
                            <w:r w:rsidR="007D6826" w:rsidRPr="00772156">
                              <w:rPr>
                                <w:rFonts w:asciiTheme="majorHAnsi" w:hAnsiTheme="majorHAnsi" w:cs="Arial"/>
                                <w:sz w:val="22"/>
                                <w:szCs w:val="22"/>
                              </w:rPr>
                              <w:t xml:space="preserve"> </w:t>
                            </w:r>
                            <w:r w:rsidR="0093546B" w:rsidRPr="00772156">
                              <w:rPr>
                                <w:rFonts w:asciiTheme="majorHAnsi" w:hAnsiTheme="majorHAnsi" w:cs="Arial"/>
                                <w:sz w:val="22"/>
                                <w:szCs w:val="22"/>
                              </w:rPr>
                              <w:t xml:space="preserve">Der </w:t>
                            </w:r>
                            <w:r w:rsidRPr="00772156">
                              <w:rPr>
                                <w:rFonts w:asciiTheme="majorHAnsi" w:hAnsiTheme="majorHAnsi" w:cs="Arial"/>
                                <w:sz w:val="22"/>
                                <w:szCs w:val="22"/>
                              </w:rPr>
                              <w:t xml:space="preserve">Bezugspreis ist </w:t>
                            </w:r>
                            <w:r w:rsidR="00603834">
                              <w:rPr>
                                <w:rFonts w:asciiTheme="majorHAnsi" w:hAnsiTheme="majorHAnsi" w:cs="Arial"/>
                                <w:sz w:val="22"/>
                                <w:szCs w:val="22"/>
                              </w:rPr>
                              <w:t>54</w:t>
                            </w:r>
                            <w:r w:rsidRPr="00772156">
                              <w:rPr>
                                <w:rFonts w:asciiTheme="majorHAnsi" w:hAnsiTheme="majorHAnsi" w:cs="Arial"/>
                                <w:sz w:val="22"/>
                                <w:szCs w:val="22"/>
                              </w:rPr>
                              <w:t>,</w:t>
                            </w:r>
                            <w:r w:rsidR="00603834">
                              <w:rPr>
                                <w:rFonts w:asciiTheme="majorHAnsi" w:hAnsiTheme="majorHAnsi" w:cs="Arial"/>
                                <w:sz w:val="22"/>
                                <w:szCs w:val="22"/>
                              </w:rPr>
                              <w:t>6</w:t>
                            </w:r>
                            <w:r w:rsidRPr="00772156">
                              <w:rPr>
                                <w:rFonts w:asciiTheme="majorHAnsi" w:hAnsiTheme="majorHAnsi" w:cs="Arial"/>
                                <w:sz w:val="22"/>
                                <w:szCs w:val="22"/>
                              </w:rPr>
                              <w:t>0 EUR (FGSV-Mitglieder erhalten einen</w:t>
                            </w:r>
                            <w:r w:rsidR="00F30429" w:rsidRPr="00772156">
                              <w:rPr>
                                <w:rFonts w:asciiTheme="majorHAnsi" w:hAnsiTheme="majorHAnsi" w:cs="Arial"/>
                                <w:sz w:val="22"/>
                                <w:szCs w:val="22"/>
                              </w:rPr>
                              <w:t xml:space="preserve"> </w:t>
                            </w:r>
                            <w:r w:rsidRPr="00772156">
                              <w:rPr>
                                <w:rFonts w:asciiTheme="majorHAnsi" w:hAnsiTheme="majorHAnsi" w:cs="Arial"/>
                                <w:sz w:val="22"/>
                                <w:szCs w:val="22"/>
                              </w:rPr>
                              <w:t>Rabatt von 30 %).</w:t>
                            </w:r>
                          </w:p>
                          <w:p w14:paraId="14590CBE" w14:textId="456E2D73" w:rsidR="00772156" w:rsidRPr="00772156" w:rsidRDefault="00772156" w:rsidP="00377C0B">
                            <w:pPr>
                              <w:rPr>
                                <w:rFonts w:asciiTheme="majorHAnsi" w:hAnsiTheme="majorHAnsi" w:cs="Times New Roman"/>
                                <w:color w:val="auto"/>
                                <w:sz w:val="22"/>
                                <w:szCs w:val="22"/>
                              </w:rPr>
                            </w:pPr>
                            <w:r w:rsidRPr="00772156">
                              <w:rPr>
                                <w:rFonts w:asciiTheme="majorHAnsi" w:hAnsiTheme="majorHAnsi" w:cs="Times New Roman"/>
                                <w:color w:val="auto"/>
                                <w:sz w:val="22"/>
                                <w:szCs w:val="22"/>
                              </w:rPr>
                              <w:t>Diese Empfehlungen als Ergebnis einer Arbeit von maßgeblichen Fachleuten enthalten Vorgaben, Standards und Handlungsoptionen zur Berücksichtigung bei der Planung, bei Genehmigungsprozessen und bei der Durchführung von Veranstaltungen, die in dieser Form bisher noch nicht vorlagen.</w:t>
                            </w:r>
                            <w:r w:rsidR="00377C0B">
                              <w:rPr>
                                <w:rFonts w:asciiTheme="majorHAnsi" w:hAnsiTheme="majorHAnsi" w:cs="Times New Roman"/>
                                <w:color w:val="auto"/>
                                <w:sz w:val="22"/>
                                <w:szCs w:val="22"/>
                              </w:rPr>
                              <w:t xml:space="preserve"> </w:t>
                            </w:r>
                            <w:r w:rsidRPr="00772156">
                              <w:rPr>
                                <w:rFonts w:asciiTheme="majorHAnsi" w:hAnsiTheme="majorHAnsi" w:cs="Times New Roman"/>
                                <w:color w:val="auto"/>
                                <w:sz w:val="22"/>
                                <w:szCs w:val="22"/>
                              </w:rPr>
                              <w:t>Das Verkehrs- und Crowdmanagement umfasst die Planung, die Genehmigung und den Betrieb der An</w:t>
                            </w:r>
                            <w:r w:rsidR="00292603">
                              <w:rPr>
                                <w:rFonts w:asciiTheme="majorHAnsi" w:hAnsiTheme="majorHAnsi" w:cs="Times New Roman"/>
                                <w:color w:val="auto"/>
                                <w:sz w:val="22"/>
                                <w:szCs w:val="22"/>
                              </w:rPr>
                              <w:t>-</w:t>
                            </w:r>
                            <w:r w:rsidR="00292603">
                              <w:rPr>
                                <w:rFonts w:asciiTheme="majorHAnsi" w:hAnsiTheme="majorHAnsi" w:cs="Times New Roman"/>
                                <w:color w:val="auto"/>
                                <w:sz w:val="22"/>
                                <w:szCs w:val="22"/>
                              </w:rPr>
                              <w:br/>
                            </w:r>
                            <w:r w:rsidRPr="00772156">
                              <w:rPr>
                                <w:rFonts w:asciiTheme="majorHAnsi" w:hAnsiTheme="majorHAnsi" w:cs="Times New Roman"/>
                                <w:color w:val="auto"/>
                                <w:sz w:val="22"/>
                                <w:szCs w:val="22"/>
                              </w:rPr>
                              <w:t>lagen und Angebote,</w:t>
                            </w:r>
                          </w:p>
                          <w:p w14:paraId="374A9EE7" w14:textId="77777777" w:rsidR="00772156" w:rsidRPr="00772156" w:rsidRDefault="00772156" w:rsidP="00377C0B">
                            <w:pPr>
                              <w:numPr>
                                <w:ilvl w:val="0"/>
                                <w:numId w:val="20"/>
                              </w:numPr>
                              <w:rPr>
                                <w:rFonts w:asciiTheme="majorHAnsi" w:hAnsiTheme="majorHAnsi" w:cs="Times New Roman"/>
                                <w:color w:val="auto"/>
                                <w:sz w:val="22"/>
                                <w:szCs w:val="22"/>
                              </w:rPr>
                            </w:pPr>
                            <w:r w:rsidRPr="00772156">
                              <w:rPr>
                                <w:rFonts w:asciiTheme="majorHAnsi" w:hAnsiTheme="majorHAnsi" w:cs="Times New Roman"/>
                                <w:color w:val="auto"/>
                                <w:sz w:val="22"/>
                                <w:szCs w:val="22"/>
                              </w:rPr>
                              <w:t>die zur Abwicklung von Personen- bzw. Verkehrsströmen,</w:t>
                            </w:r>
                          </w:p>
                          <w:p w14:paraId="44BEE181" w14:textId="77777777" w:rsidR="00772156" w:rsidRPr="00772156" w:rsidRDefault="00772156" w:rsidP="00772156">
                            <w:pPr>
                              <w:numPr>
                                <w:ilvl w:val="0"/>
                                <w:numId w:val="20"/>
                              </w:numPr>
                              <w:spacing w:before="100" w:beforeAutospacing="1" w:after="100" w:afterAutospacing="1"/>
                              <w:rPr>
                                <w:rFonts w:asciiTheme="majorHAnsi" w:hAnsiTheme="majorHAnsi" w:cs="Times New Roman"/>
                                <w:color w:val="auto"/>
                                <w:sz w:val="22"/>
                                <w:szCs w:val="22"/>
                              </w:rPr>
                            </w:pPr>
                            <w:r w:rsidRPr="00772156">
                              <w:rPr>
                                <w:rFonts w:asciiTheme="majorHAnsi" w:hAnsiTheme="majorHAnsi" w:cs="Times New Roman"/>
                                <w:color w:val="auto"/>
                                <w:sz w:val="22"/>
                                <w:szCs w:val="22"/>
                              </w:rPr>
                              <w:t>auf der An- und Abreise zu und von den Publikumsflächen sowie</w:t>
                            </w:r>
                          </w:p>
                          <w:p w14:paraId="69DDE6AE" w14:textId="77777777" w:rsidR="00772156" w:rsidRPr="00772156" w:rsidRDefault="00772156" w:rsidP="00772156">
                            <w:pPr>
                              <w:numPr>
                                <w:ilvl w:val="0"/>
                                <w:numId w:val="20"/>
                              </w:numPr>
                              <w:spacing w:before="100" w:beforeAutospacing="1" w:after="100" w:afterAutospacing="1"/>
                              <w:rPr>
                                <w:rFonts w:asciiTheme="majorHAnsi" w:hAnsiTheme="majorHAnsi" w:cs="Times New Roman"/>
                                <w:color w:val="auto"/>
                                <w:sz w:val="22"/>
                                <w:szCs w:val="22"/>
                              </w:rPr>
                            </w:pPr>
                            <w:r w:rsidRPr="00772156">
                              <w:rPr>
                                <w:rFonts w:asciiTheme="majorHAnsi" w:hAnsiTheme="majorHAnsi" w:cs="Times New Roman"/>
                                <w:color w:val="auto"/>
                                <w:sz w:val="22"/>
                                <w:szCs w:val="22"/>
                              </w:rPr>
                              <w:t xml:space="preserve">die Personenbewegungen und </w:t>
                            </w:r>
                            <w:r w:rsidRPr="00772156">
                              <w:rPr>
                                <w:rFonts w:asciiTheme="majorHAnsi" w:hAnsiTheme="majorHAnsi" w:cs="Times New Roman"/>
                                <w:color w:val="auto"/>
                                <w:sz w:val="22"/>
                                <w:szCs w:val="22"/>
                              </w:rPr>
                              <w:noBreakHyphen/>
                              <w:t>ansammlungen auf Publikumsflächen einer Veranstaltung</w:t>
                            </w:r>
                          </w:p>
                          <w:p w14:paraId="00E792BB" w14:textId="77777777" w:rsidR="00772156" w:rsidRPr="00772156" w:rsidRDefault="00772156" w:rsidP="00377C0B">
                            <w:pPr>
                              <w:numPr>
                                <w:ilvl w:val="0"/>
                                <w:numId w:val="20"/>
                              </w:numPr>
                              <w:rPr>
                                <w:rFonts w:asciiTheme="majorHAnsi" w:hAnsiTheme="majorHAnsi" w:cs="Times New Roman"/>
                                <w:color w:val="auto"/>
                                <w:sz w:val="22"/>
                                <w:szCs w:val="22"/>
                              </w:rPr>
                            </w:pPr>
                            <w:r w:rsidRPr="00772156">
                              <w:rPr>
                                <w:rFonts w:asciiTheme="majorHAnsi" w:hAnsiTheme="majorHAnsi" w:cs="Times New Roman"/>
                                <w:color w:val="auto"/>
                                <w:sz w:val="22"/>
                                <w:szCs w:val="22"/>
                              </w:rPr>
                              <w:t>im Regelbetrieb sowie bei Störfällen oder Gefährdungen</w:t>
                            </w:r>
                          </w:p>
                          <w:p w14:paraId="4EF4CA87" w14:textId="77777777" w:rsidR="00772156" w:rsidRPr="00772156" w:rsidRDefault="00772156" w:rsidP="00377C0B">
                            <w:pPr>
                              <w:spacing w:after="240"/>
                              <w:rPr>
                                <w:rFonts w:asciiTheme="majorHAnsi" w:hAnsiTheme="majorHAnsi" w:cs="Times New Roman"/>
                                <w:color w:val="auto"/>
                                <w:sz w:val="22"/>
                                <w:szCs w:val="22"/>
                              </w:rPr>
                            </w:pPr>
                            <w:r w:rsidRPr="00772156">
                              <w:rPr>
                                <w:rFonts w:asciiTheme="majorHAnsi" w:hAnsiTheme="majorHAnsi" w:cs="Times New Roman"/>
                                <w:color w:val="auto"/>
                                <w:sz w:val="22"/>
                                <w:szCs w:val="22"/>
                              </w:rPr>
                              <w:t>dienen.</w:t>
                            </w:r>
                          </w:p>
                          <w:p w14:paraId="4CBED664" w14:textId="71061F47" w:rsidR="00772156" w:rsidRPr="00772156" w:rsidRDefault="00772156" w:rsidP="00377C0B">
                            <w:pPr>
                              <w:spacing w:before="100" w:beforeAutospacing="1" w:after="240"/>
                              <w:rPr>
                                <w:rFonts w:asciiTheme="majorHAnsi" w:hAnsiTheme="majorHAnsi" w:cs="Times New Roman"/>
                                <w:color w:val="auto"/>
                                <w:sz w:val="22"/>
                                <w:szCs w:val="22"/>
                              </w:rPr>
                            </w:pPr>
                            <w:r w:rsidRPr="00772156">
                              <w:rPr>
                                <w:rFonts w:asciiTheme="majorHAnsi" w:hAnsiTheme="majorHAnsi" w:cs="Times New Roman"/>
                                <w:color w:val="auto"/>
                                <w:sz w:val="22"/>
                                <w:szCs w:val="22"/>
                              </w:rPr>
                              <w:t xml:space="preserve">Die FGSV empfiehlt, die neuen EVC sowohl bei allen Planungs- </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 xml:space="preserve">und Genehmigungsprozessen, bei denen Verkehrs- und Personenströme zu und von Veranstaltungen behandelt werden, als auch </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 xml:space="preserve">bei der Abwicklung und Beurteilung von Personenströmen im </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 xml:space="preserve">Verlauf von Veranstaltungen heranzuziehen. Dies können Verwaltungsakte für das Vorfeld der Veranstaltung sowie die Zeit </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während des Betriebes der Veranstaltung einschließlich der Zeit für An- und Abreise sein, um eine möglichst sichere, leistungs</w:t>
                            </w:r>
                            <w:r w:rsidR="00377C0B">
                              <w:rPr>
                                <w:rFonts w:asciiTheme="majorHAnsi" w:hAnsiTheme="majorHAnsi" w:cs="Times New Roman"/>
                                <w:color w:val="auto"/>
                                <w:sz w:val="22"/>
                                <w:szCs w:val="22"/>
                              </w:rPr>
                              <w:t>-</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fähige und verträgliche Abwicklung des Verkehrs- und Personenaufkommens vorzubereiten. Über 100 Bilder und viele Beispiele</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illustrieren das Thema und das neue Regelwerk.</w:t>
                            </w:r>
                            <w:r w:rsidR="00603834">
                              <w:rPr>
                                <w:rFonts w:asciiTheme="majorHAnsi" w:hAnsiTheme="majorHAnsi" w:cs="Times New Roman"/>
                                <w:color w:val="auto"/>
                                <w:sz w:val="22"/>
                                <w:szCs w:val="22"/>
                              </w:rPr>
                              <w:br/>
                            </w:r>
                            <w:r w:rsidRPr="00772156">
                              <w:rPr>
                                <w:rFonts w:asciiTheme="majorHAnsi" w:hAnsiTheme="majorHAnsi" w:cs="Times New Roman"/>
                                <w:color w:val="auto"/>
                                <w:sz w:val="22"/>
                                <w:szCs w:val="22"/>
                              </w:rPr>
                              <w:t xml:space="preserve">Im Mittelpunkt steht das Verkehrs- und Crowdmanagement als Aufgabe des Veranstalters sowie als öffentliche Aufgabe. Die Empfehlungen stellen anerkannte Regeln der Technik sowie den Stand der Technik zu verkehrlichen Planungsprozessen und zum Crowdmanagement bei Veranstaltungen dar und sie berücksichtigen </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 xml:space="preserve">die Aufgaben der Planung, Lenkung und Steuerung von an- und </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abreisenden sowie anwesenden Personen.</w:t>
                            </w:r>
                          </w:p>
                          <w:p w14:paraId="5033A420" w14:textId="77777777" w:rsidR="00772156" w:rsidRPr="00772156" w:rsidRDefault="00772156" w:rsidP="00772156">
                            <w:pPr>
                              <w:spacing w:before="100" w:beforeAutospacing="1" w:after="100" w:afterAutospacing="1"/>
                              <w:rPr>
                                <w:rFonts w:asciiTheme="majorHAnsi" w:hAnsiTheme="majorHAnsi" w:cs="Times New Roman"/>
                                <w:color w:val="auto"/>
                                <w:sz w:val="22"/>
                                <w:szCs w:val="22"/>
                              </w:rPr>
                            </w:pPr>
                            <w:r w:rsidRPr="00772156">
                              <w:rPr>
                                <w:rFonts w:asciiTheme="majorHAnsi" w:hAnsiTheme="majorHAnsi" w:cs="Times New Roman"/>
                                <w:color w:val="auto"/>
                                <w:sz w:val="22"/>
                                <w:szCs w:val="22"/>
                              </w:rPr>
                              <w:t>Es sind im Wesentlichen folgende Kriterien, die zu einer gelungenen Abwicklung der Verkehrs- und Personenbelastungen von Veranstaltungen beitragen können und in diesen Empfehlungen EVC Berücksichtigung finden: Sicherheit, öffentliche Sicherheit und Ordnung, Verkehrsqualität und Komfort, Umweltverträglichkeit und Wahrung der Interessen der Allgemeinheit.</w:t>
                            </w:r>
                          </w:p>
                          <w:p w14:paraId="6D47BDC9" w14:textId="10959723" w:rsidR="00365687" w:rsidRPr="00772156" w:rsidRDefault="00365687" w:rsidP="002079B6">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211.4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" filled="f" stroked="f">
                <v:textbox inset="0,0,,0">
                  <w:txbxContent>
                    <w:p w14:paraId="75C6FC1E" w14:textId="74948861" w:rsidR="00D75A16" w:rsidRPr="00772156" w:rsidRDefault="00D75A16" w:rsidP="00165A58">
                      <w:pPr>
                        <w:pStyle w:val="StandardWeb"/>
                        <w:rPr>
                          <w:rFonts w:asciiTheme="majorHAnsi" w:hAnsiTheme="majorHAnsi" w:cs="Arial"/>
                          <w:sz w:val="22"/>
                          <w:szCs w:val="22"/>
                        </w:rPr>
                      </w:pPr>
                      <w:r w:rsidRPr="00772156">
                        <w:rPr>
                          <w:rFonts w:asciiTheme="majorHAnsi" w:hAnsiTheme="majorHAnsi" w:cs="Arial"/>
                          <w:sz w:val="22"/>
                          <w:szCs w:val="22"/>
                        </w:rPr>
                        <w:t>Die Forschungsgesellschaft für Straßen- und Verkehrswesen</w:t>
                      </w:r>
                      <w:r w:rsidR="00E34D07" w:rsidRPr="00772156">
                        <w:rPr>
                          <w:rFonts w:asciiTheme="majorHAnsi" w:hAnsiTheme="majorHAnsi" w:cs="Arial"/>
                          <w:sz w:val="22"/>
                          <w:szCs w:val="22"/>
                        </w:rPr>
                        <w:t xml:space="preserve"> </w:t>
                      </w:r>
                      <w:r w:rsidR="0093546B" w:rsidRPr="00772156">
                        <w:rPr>
                          <w:rFonts w:asciiTheme="majorHAnsi" w:hAnsiTheme="majorHAnsi" w:cs="Arial"/>
                          <w:sz w:val="22"/>
                          <w:szCs w:val="22"/>
                        </w:rPr>
                        <w:t xml:space="preserve">(FGSV) </w:t>
                      </w:r>
                      <w:r w:rsidRPr="00772156">
                        <w:rPr>
                          <w:rFonts w:asciiTheme="majorHAnsi" w:hAnsiTheme="majorHAnsi" w:cs="Arial"/>
                          <w:sz w:val="22"/>
                          <w:szCs w:val="22"/>
                        </w:rPr>
                        <w:t>hat d</w:t>
                      </w:r>
                      <w:r w:rsidR="002079B6" w:rsidRPr="00772156">
                        <w:rPr>
                          <w:rFonts w:asciiTheme="majorHAnsi" w:hAnsiTheme="majorHAnsi" w:cs="Arial"/>
                          <w:sz w:val="22"/>
                          <w:szCs w:val="22"/>
                        </w:rPr>
                        <w:t>ie</w:t>
                      </w:r>
                      <w:r w:rsidRPr="00772156">
                        <w:rPr>
                          <w:rFonts w:asciiTheme="majorHAnsi" w:hAnsiTheme="majorHAnsi" w:cs="Arial"/>
                          <w:sz w:val="22"/>
                          <w:szCs w:val="22"/>
                        </w:rPr>
                        <w:t xml:space="preserve"> „</w:t>
                      </w:r>
                      <w:r w:rsidR="002C45EA">
                        <w:rPr>
                          <w:rFonts w:asciiTheme="majorHAnsi" w:hAnsiTheme="majorHAnsi"/>
                          <w:sz w:val="22"/>
                          <w:szCs w:val="22"/>
                        </w:rPr>
                        <w:t>Empfehlungen zum Verkehrs- und Crowd</w:t>
                      </w:r>
                      <w:r w:rsidR="00603834">
                        <w:rPr>
                          <w:rFonts w:asciiTheme="majorHAnsi" w:hAnsiTheme="majorHAnsi"/>
                          <w:sz w:val="22"/>
                          <w:szCs w:val="22"/>
                        </w:rPr>
                        <w:t>-</w:t>
                      </w:r>
                      <w:r w:rsidR="00603834">
                        <w:rPr>
                          <w:rFonts w:asciiTheme="majorHAnsi" w:hAnsiTheme="majorHAnsi"/>
                          <w:sz w:val="22"/>
                          <w:szCs w:val="22"/>
                        </w:rPr>
                        <w:br/>
                      </w:r>
                      <w:r w:rsidR="002C45EA">
                        <w:rPr>
                          <w:rFonts w:asciiTheme="majorHAnsi" w:hAnsiTheme="majorHAnsi"/>
                          <w:sz w:val="22"/>
                          <w:szCs w:val="22"/>
                        </w:rPr>
                        <w:t>management für Veranstaltungen – Vorgaben, Standards und Handlungsoptionen</w:t>
                      </w:r>
                      <w:r w:rsidR="00603834">
                        <w:rPr>
                          <w:rFonts w:asciiTheme="majorHAnsi" w:hAnsiTheme="majorHAnsi"/>
                          <w:sz w:val="22"/>
                          <w:szCs w:val="22"/>
                        </w:rPr>
                        <w:t xml:space="preserve"> zur Berücksichtigung bei der Planung, bei </w:t>
                      </w:r>
                      <w:r w:rsidR="00603834">
                        <w:rPr>
                          <w:rFonts w:asciiTheme="majorHAnsi" w:hAnsiTheme="majorHAnsi"/>
                          <w:sz w:val="22"/>
                          <w:szCs w:val="22"/>
                        </w:rPr>
                        <w:br/>
                        <w:t xml:space="preserve">Genehmigungsprozessen und bei der Durchführung von </w:t>
                      </w:r>
                      <w:r w:rsidR="009C3784">
                        <w:rPr>
                          <w:rFonts w:asciiTheme="majorHAnsi" w:hAnsiTheme="majorHAnsi"/>
                          <w:sz w:val="22"/>
                          <w:szCs w:val="22"/>
                        </w:rPr>
                        <w:br/>
                      </w:r>
                      <w:r w:rsidR="00603834">
                        <w:rPr>
                          <w:rFonts w:asciiTheme="majorHAnsi" w:hAnsiTheme="majorHAnsi"/>
                          <w:sz w:val="22"/>
                          <w:szCs w:val="22"/>
                        </w:rPr>
                        <w:t>Veranstaltungen</w:t>
                      </w:r>
                      <w:r w:rsidR="00D06CEA" w:rsidRPr="00772156">
                        <w:rPr>
                          <w:rFonts w:asciiTheme="majorHAnsi" w:hAnsiTheme="majorHAnsi"/>
                          <w:sz w:val="22"/>
                          <w:szCs w:val="22"/>
                        </w:rPr>
                        <w:t>“</w:t>
                      </w:r>
                      <w:r w:rsidR="007D6826" w:rsidRPr="00772156">
                        <w:rPr>
                          <w:rFonts w:asciiTheme="majorHAnsi" w:hAnsiTheme="majorHAnsi"/>
                          <w:sz w:val="22"/>
                          <w:szCs w:val="22"/>
                        </w:rPr>
                        <w:t xml:space="preserve"> (</w:t>
                      </w:r>
                      <w:r w:rsidR="00603834">
                        <w:rPr>
                          <w:rFonts w:asciiTheme="majorHAnsi" w:hAnsiTheme="majorHAnsi"/>
                          <w:sz w:val="22"/>
                          <w:szCs w:val="22"/>
                        </w:rPr>
                        <w:t>EVC</w:t>
                      </w:r>
                      <w:r w:rsidR="007D6826" w:rsidRPr="00772156">
                        <w:rPr>
                          <w:rFonts w:asciiTheme="majorHAnsi" w:hAnsiTheme="majorHAnsi"/>
                          <w:sz w:val="22"/>
                          <w:szCs w:val="22"/>
                        </w:rPr>
                        <w:t>)</w:t>
                      </w:r>
                      <w:r w:rsidR="008B6758" w:rsidRPr="00772156">
                        <w:rPr>
                          <w:rFonts w:asciiTheme="majorHAnsi" w:hAnsiTheme="majorHAnsi"/>
                          <w:sz w:val="22"/>
                          <w:szCs w:val="22"/>
                        </w:rPr>
                        <w:t xml:space="preserve"> </w:t>
                      </w:r>
                      <w:r w:rsidRPr="00772156">
                        <w:rPr>
                          <w:rFonts w:asciiTheme="majorHAnsi" w:hAnsiTheme="majorHAnsi" w:cs="Arial"/>
                          <w:sz w:val="22"/>
                          <w:szCs w:val="22"/>
                        </w:rPr>
                        <w:t xml:space="preserve">(FGSV </w:t>
                      </w:r>
                      <w:r w:rsidR="00603834">
                        <w:rPr>
                          <w:rFonts w:asciiTheme="majorHAnsi" w:hAnsiTheme="majorHAnsi" w:cs="Arial"/>
                          <w:sz w:val="22"/>
                          <w:szCs w:val="22"/>
                        </w:rPr>
                        <w:t>172</w:t>
                      </w:r>
                      <w:r w:rsidRPr="00772156">
                        <w:rPr>
                          <w:rFonts w:asciiTheme="majorHAnsi" w:hAnsiTheme="majorHAnsi" w:cs="Arial"/>
                          <w:sz w:val="22"/>
                          <w:szCs w:val="22"/>
                        </w:rPr>
                        <w:t>)</w:t>
                      </w:r>
                      <w:r w:rsidR="006C6B37" w:rsidRPr="00772156">
                        <w:rPr>
                          <w:rFonts w:asciiTheme="majorHAnsi" w:hAnsiTheme="majorHAnsi" w:cs="Arial"/>
                          <w:sz w:val="22"/>
                          <w:szCs w:val="22"/>
                        </w:rPr>
                        <w:t xml:space="preserve"> </w:t>
                      </w:r>
                      <w:r w:rsidRPr="00772156">
                        <w:rPr>
                          <w:rFonts w:asciiTheme="majorHAnsi" w:hAnsiTheme="majorHAnsi" w:cs="Arial"/>
                          <w:sz w:val="22"/>
                          <w:szCs w:val="22"/>
                        </w:rPr>
                        <w:t>mit einer</w:t>
                      </w:r>
                      <w:r w:rsidR="00145283" w:rsidRPr="00772156">
                        <w:rPr>
                          <w:rFonts w:asciiTheme="majorHAnsi" w:hAnsiTheme="majorHAnsi" w:cs="Arial"/>
                          <w:sz w:val="22"/>
                          <w:szCs w:val="22"/>
                        </w:rPr>
                        <w:t xml:space="preserve"> </w:t>
                      </w:r>
                      <w:r w:rsidRPr="00772156">
                        <w:rPr>
                          <w:rFonts w:asciiTheme="majorHAnsi" w:hAnsiTheme="majorHAnsi" w:cs="Arial"/>
                          <w:sz w:val="22"/>
                          <w:szCs w:val="22"/>
                        </w:rPr>
                        <w:t>Ausgabe 202</w:t>
                      </w:r>
                      <w:r w:rsidR="00603834">
                        <w:rPr>
                          <w:rFonts w:asciiTheme="majorHAnsi" w:hAnsiTheme="majorHAnsi" w:cs="Arial"/>
                          <w:sz w:val="22"/>
                          <w:szCs w:val="22"/>
                        </w:rPr>
                        <w:t>2</w:t>
                      </w:r>
                      <w:r w:rsidR="006C6B37" w:rsidRPr="00772156">
                        <w:rPr>
                          <w:rFonts w:asciiTheme="majorHAnsi" w:hAnsiTheme="majorHAnsi" w:cs="Arial"/>
                          <w:sz w:val="22"/>
                          <w:szCs w:val="22"/>
                        </w:rPr>
                        <w:t xml:space="preserve"> </w:t>
                      </w:r>
                      <w:r w:rsidR="00603834">
                        <w:rPr>
                          <w:rFonts w:asciiTheme="majorHAnsi" w:hAnsiTheme="majorHAnsi" w:cs="Arial"/>
                          <w:sz w:val="22"/>
                          <w:szCs w:val="22"/>
                        </w:rPr>
                        <w:br/>
                      </w:r>
                      <w:r w:rsidRPr="00772156">
                        <w:rPr>
                          <w:rFonts w:asciiTheme="majorHAnsi" w:hAnsiTheme="majorHAnsi" w:cs="Arial"/>
                          <w:sz w:val="22"/>
                          <w:szCs w:val="22"/>
                        </w:rPr>
                        <w:t>herausgegeben.</w:t>
                      </w:r>
                      <w:r w:rsidR="007D6826" w:rsidRPr="00772156">
                        <w:rPr>
                          <w:rFonts w:asciiTheme="majorHAnsi" w:hAnsiTheme="majorHAnsi" w:cs="Arial"/>
                          <w:sz w:val="22"/>
                          <w:szCs w:val="22"/>
                        </w:rPr>
                        <w:t xml:space="preserve"> </w:t>
                      </w:r>
                      <w:r w:rsidR="0093546B" w:rsidRPr="00772156">
                        <w:rPr>
                          <w:rFonts w:asciiTheme="majorHAnsi" w:hAnsiTheme="majorHAnsi" w:cs="Arial"/>
                          <w:sz w:val="22"/>
                          <w:szCs w:val="22"/>
                        </w:rPr>
                        <w:t xml:space="preserve">Der </w:t>
                      </w:r>
                      <w:r w:rsidRPr="00772156">
                        <w:rPr>
                          <w:rFonts w:asciiTheme="majorHAnsi" w:hAnsiTheme="majorHAnsi" w:cs="Arial"/>
                          <w:sz w:val="22"/>
                          <w:szCs w:val="22"/>
                        </w:rPr>
                        <w:t xml:space="preserve">Bezugspreis ist </w:t>
                      </w:r>
                      <w:r w:rsidR="00603834">
                        <w:rPr>
                          <w:rFonts w:asciiTheme="majorHAnsi" w:hAnsiTheme="majorHAnsi" w:cs="Arial"/>
                          <w:sz w:val="22"/>
                          <w:szCs w:val="22"/>
                        </w:rPr>
                        <w:t>54</w:t>
                      </w:r>
                      <w:r w:rsidRPr="00772156">
                        <w:rPr>
                          <w:rFonts w:asciiTheme="majorHAnsi" w:hAnsiTheme="majorHAnsi" w:cs="Arial"/>
                          <w:sz w:val="22"/>
                          <w:szCs w:val="22"/>
                        </w:rPr>
                        <w:t>,</w:t>
                      </w:r>
                      <w:r w:rsidR="00603834">
                        <w:rPr>
                          <w:rFonts w:asciiTheme="majorHAnsi" w:hAnsiTheme="majorHAnsi" w:cs="Arial"/>
                          <w:sz w:val="22"/>
                          <w:szCs w:val="22"/>
                        </w:rPr>
                        <w:t>6</w:t>
                      </w:r>
                      <w:r w:rsidRPr="00772156">
                        <w:rPr>
                          <w:rFonts w:asciiTheme="majorHAnsi" w:hAnsiTheme="majorHAnsi" w:cs="Arial"/>
                          <w:sz w:val="22"/>
                          <w:szCs w:val="22"/>
                        </w:rPr>
                        <w:t>0 EUR (FGSV-Mitglieder erhalten einen</w:t>
                      </w:r>
                      <w:r w:rsidR="00F30429" w:rsidRPr="00772156">
                        <w:rPr>
                          <w:rFonts w:asciiTheme="majorHAnsi" w:hAnsiTheme="majorHAnsi" w:cs="Arial"/>
                          <w:sz w:val="22"/>
                          <w:szCs w:val="22"/>
                        </w:rPr>
                        <w:t xml:space="preserve"> </w:t>
                      </w:r>
                      <w:r w:rsidRPr="00772156">
                        <w:rPr>
                          <w:rFonts w:asciiTheme="majorHAnsi" w:hAnsiTheme="majorHAnsi" w:cs="Arial"/>
                          <w:sz w:val="22"/>
                          <w:szCs w:val="22"/>
                        </w:rPr>
                        <w:t>Rabatt von 30 %).</w:t>
                      </w:r>
                    </w:p>
                    <w:p w14:paraId="14590CBE" w14:textId="456E2D73" w:rsidR="00772156" w:rsidRPr="00772156" w:rsidRDefault="00772156" w:rsidP="00377C0B">
                      <w:pPr>
                        <w:rPr>
                          <w:rFonts w:asciiTheme="majorHAnsi" w:hAnsiTheme="majorHAnsi" w:cs="Times New Roman"/>
                          <w:color w:val="auto"/>
                          <w:sz w:val="22"/>
                          <w:szCs w:val="22"/>
                        </w:rPr>
                      </w:pPr>
                      <w:r w:rsidRPr="00772156">
                        <w:rPr>
                          <w:rFonts w:asciiTheme="majorHAnsi" w:hAnsiTheme="majorHAnsi" w:cs="Times New Roman"/>
                          <w:color w:val="auto"/>
                          <w:sz w:val="22"/>
                          <w:szCs w:val="22"/>
                        </w:rPr>
                        <w:t>Diese Empfehlungen als Ergebnis einer Arbeit von maßgeblichen Fachleuten enthalten Vorgaben, Standards und Handlungsoptionen zur Berücksichtigung bei der Planung, bei Genehmigungsprozessen und bei der Durchführung von Veranstaltungen, die in dieser Form bisher noch nicht vorlagen.</w:t>
                      </w:r>
                      <w:r w:rsidR="00377C0B">
                        <w:rPr>
                          <w:rFonts w:asciiTheme="majorHAnsi" w:hAnsiTheme="majorHAnsi" w:cs="Times New Roman"/>
                          <w:color w:val="auto"/>
                          <w:sz w:val="22"/>
                          <w:szCs w:val="22"/>
                        </w:rPr>
                        <w:t xml:space="preserve"> </w:t>
                      </w:r>
                      <w:r w:rsidRPr="00772156">
                        <w:rPr>
                          <w:rFonts w:asciiTheme="majorHAnsi" w:hAnsiTheme="majorHAnsi" w:cs="Times New Roman"/>
                          <w:color w:val="auto"/>
                          <w:sz w:val="22"/>
                          <w:szCs w:val="22"/>
                        </w:rPr>
                        <w:t>Das Verkehrs- und Crowdmanagement umfasst die Planung, die Genehmigung und den Betrieb der An</w:t>
                      </w:r>
                      <w:r w:rsidR="00292603">
                        <w:rPr>
                          <w:rFonts w:asciiTheme="majorHAnsi" w:hAnsiTheme="majorHAnsi" w:cs="Times New Roman"/>
                          <w:color w:val="auto"/>
                          <w:sz w:val="22"/>
                          <w:szCs w:val="22"/>
                        </w:rPr>
                        <w:t>-</w:t>
                      </w:r>
                      <w:r w:rsidR="00292603">
                        <w:rPr>
                          <w:rFonts w:asciiTheme="majorHAnsi" w:hAnsiTheme="majorHAnsi" w:cs="Times New Roman"/>
                          <w:color w:val="auto"/>
                          <w:sz w:val="22"/>
                          <w:szCs w:val="22"/>
                        </w:rPr>
                        <w:br/>
                      </w:r>
                      <w:r w:rsidRPr="00772156">
                        <w:rPr>
                          <w:rFonts w:asciiTheme="majorHAnsi" w:hAnsiTheme="majorHAnsi" w:cs="Times New Roman"/>
                          <w:color w:val="auto"/>
                          <w:sz w:val="22"/>
                          <w:szCs w:val="22"/>
                        </w:rPr>
                        <w:t>lagen und Angebote,</w:t>
                      </w:r>
                    </w:p>
                    <w:p w14:paraId="374A9EE7" w14:textId="77777777" w:rsidR="00772156" w:rsidRPr="00772156" w:rsidRDefault="00772156" w:rsidP="00377C0B">
                      <w:pPr>
                        <w:numPr>
                          <w:ilvl w:val="0"/>
                          <w:numId w:val="20"/>
                        </w:numPr>
                        <w:rPr>
                          <w:rFonts w:asciiTheme="majorHAnsi" w:hAnsiTheme="majorHAnsi" w:cs="Times New Roman"/>
                          <w:color w:val="auto"/>
                          <w:sz w:val="22"/>
                          <w:szCs w:val="22"/>
                        </w:rPr>
                      </w:pPr>
                      <w:r w:rsidRPr="00772156">
                        <w:rPr>
                          <w:rFonts w:asciiTheme="majorHAnsi" w:hAnsiTheme="majorHAnsi" w:cs="Times New Roman"/>
                          <w:color w:val="auto"/>
                          <w:sz w:val="22"/>
                          <w:szCs w:val="22"/>
                        </w:rPr>
                        <w:t>die zur Abwicklung von Personen- bzw. Verkehrsströmen,</w:t>
                      </w:r>
                    </w:p>
                    <w:p w14:paraId="44BEE181" w14:textId="77777777" w:rsidR="00772156" w:rsidRPr="00772156" w:rsidRDefault="00772156" w:rsidP="00772156">
                      <w:pPr>
                        <w:numPr>
                          <w:ilvl w:val="0"/>
                          <w:numId w:val="20"/>
                        </w:numPr>
                        <w:spacing w:before="100" w:beforeAutospacing="1" w:after="100" w:afterAutospacing="1"/>
                        <w:rPr>
                          <w:rFonts w:asciiTheme="majorHAnsi" w:hAnsiTheme="majorHAnsi" w:cs="Times New Roman"/>
                          <w:color w:val="auto"/>
                          <w:sz w:val="22"/>
                          <w:szCs w:val="22"/>
                        </w:rPr>
                      </w:pPr>
                      <w:r w:rsidRPr="00772156">
                        <w:rPr>
                          <w:rFonts w:asciiTheme="majorHAnsi" w:hAnsiTheme="majorHAnsi" w:cs="Times New Roman"/>
                          <w:color w:val="auto"/>
                          <w:sz w:val="22"/>
                          <w:szCs w:val="22"/>
                        </w:rPr>
                        <w:t>auf der An- und Abreise zu und von den Publikumsflächen sowie</w:t>
                      </w:r>
                    </w:p>
                    <w:p w14:paraId="69DDE6AE" w14:textId="77777777" w:rsidR="00772156" w:rsidRPr="00772156" w:rsidRDefault="00772156" w:rsidP="00772156">
                      <w:pPr>
                        <w:numPr>
                          <w:ilvl w:val="0"/>
                          <w:numId w:val="20"/>
                        </w:numPr>
                        <w:spacing w:before="100" w:beforeAutospacing="1" w:after="100" w:afterAutospacing="1"/>
                        <w:rPr>
                          <w:rFonts w:asciiTheme="majorHAnsi" w:hAnsiTheme="majorHAnsi" w:cs="Times New Roman"/>
                          <w:color w:val="auto"/>
                          <w:sz w:val="22"/>
                          <w:szCs w:val="22"/>
                        </w:rPr>
                      </w:pPr>
                      <w:r w:rsidRPr="00772156">
                        <w:rPr>
                          <w:rFonts w:asciiTheme="majorHAnsi" w:hAnsiTheme="majorHAnsi" w:cs="Times New Roman"/>
                          <w:color w:val="auto"/>
                          <w:sz w:val="22"/>
                          <w:szCs w:val="22"/>
                        </w:rPr>
                        <w:t xml:space="preserve">die Personenbewegungen und </w:t>
                      </w:r>
                      <w:r w:rsidRPr="00772156">
                        <w:rPr>
                          <w:rFonts w:asciiTheme="majorHAnsi" w:hAnsiTheme="majorHAnsi" w:cs="Times New Roman"/>
                          <w:color w:val="auto"/>
                          <w:sz w:val="22"/>
                          <w:szCs w:val="22"/>
                        </w:rPr>
                        <w:noBreakHyphen/>
                        <w:t>ansammlungen auf Publikumsflächen einer Veranstaltung</w:t>
                      </w:r>
                    </w:p>
                    <w:p w14:paraId="00E792BB" w14:textId="77777777" w:rsidR="00772156" w:rsidRPr="00772156" w:rsidRDefault="00772156" w:rsidP="00377C0B">
                      <w:pPr>
                        <w:numPr>
                          <w:ilvl w:val="0"/>
                          <w:numId w:val="20"/>
                        </w:numPr>
                        <w:rPr>
                          <w:rFonts w:asciiTheme="majorHAnsi" w:hAnsiTheme="majorHAnsi" w:cs="Times New Roman"/>
                          <w:color w:val="auto"/>
                          <w:sz w:val="22"/>
                          <w:szCs w:val="22"/>
                        </w:rPr>
                      </w:pPr>
                      <w:r w:rsidRPr="00772156">
                        <w:rPr>
                          <w:rFonts w:asciiTheme="majorHAnsi" w:hAnsiTheme="majorHAnsi" w:cs="Times New Roman"/>
                          <w:color w:val="auto"/>
                          <w:sz w:val="22"/>
                          <w:szCs w:val="22"/>
                        </w:rPr>
                        <w:t>im Regelbetrieb sowie bei Störfällen oder Gefährdungen</w:t>
                      </w:r>
                    </w:p>
                    <w:p w14:paraId="4EF4CA87" w14:textId="77777777" w:rsidR="00772156" w:rsidRPr="00772156" w:rsidRDefault="00772156" w:rsidP="00377C0B">
                      <w:pPr>
                        <w:spacing w:after="240"/>
                        <w:rPr>
                          <w:rFonts w:asciiTheme="majorHAnsi" w:hAnsiTheme="majorHAnsi" w:cs="Times New Roman"/>
                          <w:color w:val="auto"/>
                          <w:sz w:val="22"/>
                          <w:szCs w:val="22"/>
                        </w:rPr>
                      </w:pPr>
                      <w:r w:rsidRPr="00772156">
                        <w:rPr>
                          <w:rFonts w:asciiTheme="majorHAnsi" w:hAnsiTheme="majorHAnsi" w:cs="Times New Roman"/>
                          <w:color w:val="auto"/>
                          <w:sz w:val="22"/>
                          <w:szCs w:val="22"/>
                        </w:rPr>
                        <w:t>dienen.</w:t>
                      </w:r>
                    </w:p>
                    <w:p w14:paraId="4CBED664" w14:textId="71061F47" w:rsidR="00772156" w:rsidRPr="00772156" w:rsidRDefault="00772156" w:rsidP="00377C0B">
                      <w:pPr>
                        <w:spacing w:before="100" w:beforeAutospacing="1" w:after="240"/>
                        <w:rPr>
                          <w:rFonts w:asciiTheme="majorHAnsi" w:hAnsiTheme="majorHAnsi" w:cs="Times New Roman"/>
                          <w:color w:val="auto"/>
                          <w:sz w:val="22"/>
                          <w:szCs w:val="22"/>
                        </w:rPr>
                      </w:pPr>
                      <w:r w:rsidRPr="00772156">
                        <w:rPr>
                          <w:rFonts w:asciiTheme="majorHAnsi" w:hAnsiTheme="majorHAnsi" w:cs="Times New Roman"/>
                          <w:color w:val="auto"/>
                          <w:sz w:val="22"/>
                          <w:szCs w:val="22"/>
                        </w:rPr>
                        <w:t xml:space="preserve">Die FGSV empfiehlt, die neuen EVC sowohl bei allen Planungs- </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 xml:space="preserve">und Genehmigungsprozessen, bei denen Verkehrs- und Personenströme zu und von Veranstaltungen behandelt werden, als auch </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 xml:space="preserve">bei der Abwicklung und Beurteilung von Personenströmen im </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 xml:space="preserve">Verlauf von Veranstaltungen heranzuziehen. Dies können Verwaltungsakte für das Vorfeld der Veranstaltung sowie die Zeit </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während des Betriebes der Veranstaltung einschließlich der Zeit für An- und Abreise sein, um eine möglichst sichere, leistungs</w:t>
                      </w:r>
                      <w:r w:rsidR="00377C0B">
                        <w:rPr>
                          <w:rFonts w:asciiTheme="majorHAnsi" w:hAnsiTheme="majorHAnsi" w:cs="Times New Roman"/>
                          <w:color w:val="auto"/>
                          <w:sz w:val="22"/>
                          <w:szCs w:val="22"/>
                        </w:rPr>
                        <w:t>-</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fähige und verträgliche Abwicklung des Verkehrs- und Personenaufkommens vorzubereiten. Über 100 Bilder und viele Beispiele</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illustrieren das Thema und das neue Regelwerk.</w:t>
                      </w:r>
                      <w:r w:rsidR="00603834">
                        <w:rPr>
                          <w:rFonts w:asciiTheme="majorHAnsi" w:hAnsiTheme="majorHAnsi" w:cs="Times New Roman"/>
                          <w:color w:val="auto"/>
                          <w:sz w:val="22"/>
                          <w:szCs w:val="22"/>
                        </w:rPr>
                        <w:br/>
                      </w:r>
                      <w:r w:rsidRPr="00772156">
                        <w:rPr>
                          <w:rFonts w:asciiTheme="majorHAnsi" w:hAnsiTheme="majorHAnsi" w:cs="Times New Roman"/>
                          <w:color w:val="auto"/>
                          <w:sz w:val="22"/>
                          <w:szCs w:val="22"/>
                        </w:rPr>
                        <w:t xml:space="preserve">Im Mittelpunkt steht das Verkehrs- und Crowdmanagement als Aufgabe des Veranstalters sowie als öffentliche Aufgabe. Die Empfehlungen stellen anerkannte Regeln der Technik sowie den Stand der Technik zu verkehrlichen Planungsprozessen und zum Crowdmanagement bei Veranstaltungen dar und sie berücksichtigen </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 xml:space="preserve">die Aufgaben der Planung, Lenkung und Steuerung von an- und </w:t>
                      </w:r>
                      <w:r w:rsidR="00377C0B">
                        <w:rPr>
                          <w:rFonts w:asciiTheme="majorHAnsi" w:hAnsiTheme="majorHAnsi" w:cs="Times New Roman"/>
                          <w:color w:val="auto"/>
                          <w:sz w:val="22"/>
                          <w:szCs w:val="22"/>
                        </w:rPr>
                        <w:br/>
                      </w:r>
                      <w:r w:rsidRPr="00772156">
                        <w:rPr>
                          <w:rFonts w:asciiTheme="majorHAnsi" w:hAnsiTheme="majorHAnsi" w:cs="Times New Roman"/>
                          <w:color w:val="auto"/>
                          <w:sz w:val="22"/>
                          <w:szCs w:val="22"/>
                        </w:rPr>
                        <w:t>abreisenden sowie anwesenden Personen.</w:t>
                      </w:r>
                    </w:p>
                    <w:p w14:paraId="5033A420" w14:textId="77777777" w:rsidR="00772156" w:rsidRPr="00772156" w:rsidRDefault="00772156" w:rsidP="00772156">
                      <w:pPr>
                        <w:spacing w:before="100" w:beforeAutospacing="1" w:after="100" w:afterAutospacing="1"/>
                        <w:rPr>
                          <w:rFonts w:asciiTheme="majorHAnsi" w:hAnsiTheme="majorHAnsi" w:cs="Times New Roman"/>
                          <w:color w:val="auto"/>
                          <w:sz w:val="22"/>
                          <w:szCs w:val="22"/>
                        </w:rPr>
                      </w:pPr>
                      <w:r w:rsidRPr="00772156">
                        <w:rPr>
                          <w:rFonts w:asciiTheme="majorHAnsi" w:hAnsiTheme="majorHAnsi" w:cs="Times New Roman"/>
                          <w:color w:val="auto"/>
                          <w:sz w:val="22"/>
                          <w:szCs w:val="22"/>
                        </w:rPr>
                        <w:t>Es sind im Wesentlichen folgende Kriterien, die zu einer gelungenen Abwicklung der Verkehrs- und Personenbelastungen von Veranstaltungen beitragen können und in diesen Empfehlungen EVC Berücksichtigung finden: Sicherheit, öffentliche Sicherheit und Ordnung, Verkehrsqualität und Komfort, Umweltverträglichkeit und Wahrung der Interessen der Allgemeinheit.</w:t>
                      </w:r>
                    </w:p>
                    <w:p w14:paraId="6D47BDC9" w14:textId="10959723" w:rsidR="00365687" w:rsidRPr="00772156" w:rsidRDefault="00365687" w:rsidP="002079B6">
                      <w:pPr>
                        <w:pStyle w:val="StandardWeb"/>
                        <w:rPr>
                          <w:rFonts w:asciiTheme="majorHAnsi" w:hAnsiTheme="majorHAnsi"/>
                          <w:sz w:val="22"/>
                          <w:szCs w:val="22"/>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192A98DC">
                <wp:simplePos x="0" y="0"/>
                <wp:positionH relativeFrom="page">
                  <wp:posOffset>323850</wp:posOffset>
                </wp:positionH>
                <wp:positionV relativeFrom="page">
                  <wp:posOffset>6400800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7in;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0D127BF8">
                <wp:simplePos x="0" y="0"/>
                <wp:positionH relativeFrom="page">
                  <wp:posOffset>457200</wp:posOffset>
                </wp:positionH>
                <wp:positionV relativeFrom="page">
                  <wp:posOffset>8629650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28" type="#_x0000_t202" href="http://www.instagram.com/fgsv_verlag/" style="position:absolute;left:0;text-align:left;margin-left:36pt;margin-top:679.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65E5F5C5">
                <wp:simplePos x="0" y="0"/>
                <wp:positionH relativeFrom="page">
                  <wp:posOffset>342900</wp:posOffset>
                </wp:positionH>
                <wp:positionV relativeFrom="page">
                  <wp:posOffset>3562350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38D1F728" w:rsidR="00AE48BE" w:rsidRPr="00915D28" w:rsidRDefault="000C08B3" w:rsidP="00800B85">
                            <w:pPr>
                              <w:pStyle w:val="berschrift1"/>
                              <w:rPr>
                                <w:rFonts w:ascii="DIN Pro" w:hAnsi="DIN Pro" w:cs="Helvetica"/>
                                <w:sz w:val="24"/>
                                <w:szCs w:val="24"/>
                              </w:rPr>
                            </w:pPr>
                            <w:r>
                              <w:rPr>
                                <w:rFonts w:ascii="DIN Pro" w:hAnsi="DIN Pro" w:cs="Helvetica"/>
                                <w:sz w:val="24"/>
                                <w:szCs w:val="24"/>
                              </w:rPr>
                              <w:t>EVC</w:t>
                            </w:r>
                            <w:r w:rsidR="00E02BE9">
                              <w:rPr>
                                <w:rFonts w:ascii="DIN Pro" w:hAnsi="DIN Pro" w:cs="Helvetica"/>
                                <w:sz w:val="24"/>
                                <w:szCs w:val="24"/>
                              </w:rPr>
                              <w:t xml:space="preserve">, </w:t>
                            </w:r>
                            <w:r w:rsidR="00615B9E">
                              <w:rPr>
                                <w:rFonts w:ascii="DIN Pro" w:hAnsi="DIN Pro" w:cs="Helvetica"/>
                                <w:sz w:val="24"/>
                                <w:szCs w:val="24"/>
                              </w:rPr>
                              <w:t>Ausgabe 202</w:t>
                            </w:r>
                            <w:r>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2B46001" w:rsidR="00F739C5" w:rsidRPr="00715586" w:rsidRDefault="000C08B3"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174</w:t>
                            </w:r>
                            <w:r w:rsidR="008123B9">
                              <w:rPr>
                                <w:rStyle w:val="InhaltsverzeichnisNummerZeichen"/>
                                <w:rFonts w:ascii="DIN Pro" w:hAnsi="DIN Pro" w:cs="Helvetica"/>
                                <w:color w:val="auto"/>
                                <w:sz w:val="20"/>
                                <w:szCs w:val="20"/>
                              </w:rPr>
                              <w:t xml:space="preserve"> S. A 4 </w:t>
                            </w:r>
                            <w:r w:rsidR="004E0F81" w:rsidRPr="001D1B15">
                              <w:rPr>
                                <w:rStyle w:val="InhaltsverzeichnisNummerZeichen"/>
                                <w:rFonts w:ascii="DIN Pro" w:hAnsi="DIN Pro" w:cs="Helvetica"/>
                                <w:color w:val="auto"/>
                                <w:sz w:val="20"/>
                                <w:szCs w:val="20"/>
                              </w:rPr>
                              <w:t>(</w:t>
                            </w:r>
                            <w:r w:rsidR="008123B9">
                              <w:rPr>
                                <w:rStyle w:val="InhaltsverzeichnisNummerZeichen"/>
                                <w:rFonts w:ascii="DIN Pro" w:hAnsi="DIN Pro" w:cs="Helvetica"/>
                                <w:color w:val="auto"/>
                                <w:sz w:val="20"/>
                                <w:szCs w:val="20"/>
                              </w:rPr>
                              <w:t>R</w:t>
                            </w:r>
                            <w:r w:rsidR="00C52C01">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54</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1C0B7833"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0C08B3">
                              <w:rPr>
                                <w:rStyle w:val="InhaltsverzeichnisNummerZeichen"/>
                                <w:rFonts w:ascii="DIN Pro" w:hAnsi="DIN Pro" w:cs="Helvetica"/>
                                <w:color w:val="auto"/>
                                <w:sz w:val="20"/>
                                <w:szCs w:val="20"/>
                              </w:rPr>
                              <w:t>172</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29" type="#_x0000_t202" style="position:absolute;left:0;text-align:left;margin-left:27pt;margin-top:280.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" filled="f" stroked="f" strokecolor="#c30">
                <v:textbox>
                  <w:txbxContent>
                    <w:p w14:paraId="0D6C6BB0" w14:textId="38D1F728" w:rsidR="00AE48BE" w:rsidRPr="00915D28" w:rsidRDefault="000C08B3" w:rsidP="00800B85">
                      <w:pPr>
                        <w:pStyle w:val="berschrift1"/>
                        <w:rPr>
                          <w:rFonts w:ascii="DIN Pro" w:hAnsi="DIN Pro" w:cs="Helvetica"/>
                          <w:sz w:val="24"/>
                          <w:szCs w:val="24"/>
                        </w:rPr>
                      </w:pPr>
                      <w:r>
                        <w:rPr>
                          <w:rFonts w:ascii="DIN Pro" w:hAnsi="DIN Pro" w:cs="Helvetica"/>
                          <w:sz w:val="24"/>
                          <w:szCs w:val="24"/>
                        </w:rPr>
                        <w:t>EVC</w:t>
                      </w:r>
                      <w:r w:rsidR="00E02BE9">
                        <w:rPr>
                          <w:rFonts w:ascii="DIN Pro" w:hAnsi="DIN Pro" w:cs="Helvetica"/>
                          <w:sz w:val="24"/>
                          <w:szCs w:val="24"/>
                        </w:rPr>
                        <w:t xml:space="preserve">, </w:t>
                      </w:r>
                      <w:r w:rsidR="00615B9E">
                        <w:rPr>
                          <w:rFonts w:ascii="DIN Pro" w:hAnsi="DIN Pro" w:cs="Helvetica"/>
                          <w:sz w:val="24"/>
                          <w:szCs w:val="24"/>
                        </w:rPr>
                        <w:t>Ausgabe 202</w:t>
                      </w:r>
                      <w:r>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2B46001" w:rsidR="00F739C5" w:rsidRPr="00715586" w:rsidRDefault="000C08B3"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174</w:t>
                      </w:r>
                      <w:r w:rsidR="008123B9">
                        <w:rPr>
                          <w:rStyle w:val="InhaltsverzeichnisNummerZeichen"/>
                          <w:rFonts w:ascii="DIN Pro" w:hAnsi="DIN Pro" w:cs="Helvetica"/>
                          <w:color w:val="auto"/>
                          <w:sz w:val="20"/>
                          <w:szCs w:val="20"/>
                        </w:rPr>
                        <w:t xml:space="preserve"> S. A 4 </w:t>
                      </w:r>
                      <w:r w:rsidR="004E0F81" w:rsidRPr="001D1B15">
                        <w:rPr>
                          <w:rStyle w:val="InhaltsverzeichnisNummerZeichen"/>
                          <w:rFonts w:ascii="DIN Pro" w:hAnsi="DIN Pro" w:cs="Helvetica"/>
                          <w:color w:val="auto"/>
                          <w:sz w:val="20"/>
                          <w:szCs w:val="20"/>
                        </w:rPr>
                        <w:t>(</w:t>
                      </w:r>
                      <w:r w:rsidR="008123B9">
                        <w:rPr>
                          <w:rStyle w:val="InhaltsverzeichnisNummerZeichen"/>
                          <w:rFonts w:ascii="DIN Pro" w:hAnsi="DIN Pro" w:cs="Helvetica"/>
                          <w:color w:val="auto"/>
                          <w:sz w:val="20"/>
                          <w:szCs w:val="20"/>
                        </w:rPr>
                        <w:t>R</w:t>
                      </w:r>
                      <w:r w:rsidR="00C52C01">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54</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1C0B7833"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0C08B3">
                        <w:rPr>
                          <w:rStyle w:val="InhaltsverzeichnisNummerZeichen"/>
                          <w:rFonts w:ascii="DIN Pro" w:hAnsi="DIN Pro" w:cs="Helvetica"/>
                          <w:color w:val="auto"/>
                          <w:sz w:val="20"/>
                          <w:szCs w:val="20"/>
                        </w:rPr>
                        <w:t>172</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8C7B1D" w:rsidRPr="00BE0FFC">
        <w:rPr>
          <w:i/>
          <w:noProof/>
        </w:rPr>
        <mc:AlternateContent>
          <mc:Choice Requires="wps">
            <w:drawing>
              <wp:anchor distT="0" distB="0" distL="114300" distR="114300" simplePos="0" relativeHeight="251676672" behindDoc="0" locked="0" layoutInCell="1" allowOverlap="1" wp14:anchorId="33EF3212" wp14:editId="5668C1DE">
                <wp:simplePos x="0" y="0"/>
                <wp:positionH relativeFrom="page">
                  <wp:posOffset>352425</wp:posOffset>
                </wp:positionH>
                <wp:positionV relativeFrom="page">
                  <wp:posOffset>2457450</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1939CD5C"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0C08B3">
                              <w:rPr>
                                <w:rFonts w:ascii="DIN Pro" w:hAnsi="DIN Pro"/>
                                <w:sz w:val="20"/>
                                <w:szCs w:val="20"/>
                              </w:rPr>
                              <w:t>27</w:t>
                            </w:r>
                            <w:r w:rsidR="002F3CDF" w:rsidRPr="00092F03">
                              <w:rPr>
                                <w:rFonts w:ascii="DIN Pro" w:hAnsi="DIN Pro"/>
                                <w:sz w:val="20"/>
                                <w:szCs w:val="20"/>
                              </w:rPr>
                              <w:t>.</w:t>
                            </w:r>
                            <w:r w:rsidR="003E747C">
                              <w:rPr>
                                <w:rFonts w:ascii="DIN Pro" w:hAnsi="DIN Pro"/>
                                <w:sz w:val="20"/>
                                <w:szCs w:val="20"/>
                              </w:rPr>
                              <w:t>0</w:t>
                            </w:r>
                            <w:r w:rsidR="008123B9">
                              <w:rPr>
                                <w:rFonts w:ascii="DIN Pro" w:hAnsi="DIN Pro"/>
                                <w:sz w:val="20"/>
                                <w:szCs w:val="20"/>
                              </w:rPr>
                              <w:t>4</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193.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" filled="f" stroked="f">
                <v:textbox inset=",0,,0">
                  <w:txbxContent>
                    <w:p w14:paraId="4B7F21A1" w14:textId="1939CD5C"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0C08B3">
                        <w:rPr>
                          <w:rFonts w:ascii="DIN Pro" w:hAnsi="DIN Pro"/>
                          <w:sz w:val="20"/>
                          <w:szCs w:val="20"/>
                        </w:rPr>
                        <w:t>27</w:t>
                      </w:r>
                      <w:r w:rsidR="002F3CDF" w:rsidRPr="00092F03">
                        <w:rPr>
                          <w:rFonts w:ascii="DIN Pro" w:hAnsi="DIN Pro"/>
                          <w:sz w:val="20"/>
                          <w:szCs w:val="20"/>
                        </w:rPr>
                        <w:t>.</w:t>
                      </w:r>
                      <w:r w:rsidR="003E747C">
                        <w:rPr>
                          <w:rFonts w:ascii="DIN Pro" w:hAnsi="DIN Pro"/>
                          <w:sz w:val="20"/>
                          <w:szCs w:val="20"/>
                        </w:rPr>
                        <w:t>0</w:t>
                      </w:r>
                      <w:r w:rsidR="008123B9">
                        <w:rPr>
                          <w:rFonts w:ascii="DIN Pro" w:hAnsi="DIN Pro"/>
                          <w:sz w:val="20"/>
                          <w:szCs w:val="20"/>
                        </w:rPr>
                        <w:t>4</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008C7B1D" w:rsidRPr="00BE0FFC">
        <w:rPr>
          <w:i/>
          <w:noProof/>
        </w:rPr>
        <mc:AlternateContent>
          <mc:Choice Requires="wps">
            <w:drawing>
              <wp:anchor distT="0" distB="0" distL="114300" distR="114300" simplePos="0" relativeHeight="251635712" behindDoc="0" locked="0" layoutInCell="1" allowOverlap="1" wp14:anchorId="6955EF06" wp14:editId="0BE2495A">
                <wp:simplePos x="0" y="0"/>
                <wp:positionH relativeFrom="page">
                  <wp:posOffset>2971800</wp:posOffset>
                </wp:positionH>
                <wp:positionV relativeFrom="page">
                  <wp:posOffset>2428875</wp:posOffset>
                </wp:positionV>
                <wp:extent cx="4105275" cy="123825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22ED31D7" w:rsidR="00050808" w:rsidRPr="005612C3" w:rsidRDefault="00A63C91"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EVC</w:t>
                            </w:r>
                            <w:r w:rsidR="00AB5A9A">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Empfehlungen zum Verkehrs- und Crowd</w:t>
                            </w:r>
                            <w:r w:rsidR="00820CAB">
                              <w:rPr>
                                <w:rFonts w:ascii="DIN Pro" w:hAnsi="DIN Pro"/>
                                <w:color w:val="31849B" w:themeColor="accent5" w:themeShade="BF"/>
                                <w:sz w:val="24"/>
                                <w:szCs w:val="24"/>
                              </w:rPr>
                              <w:t>-</w:t>
                            </w:r>
                            <w:r w:rsidR="00820CAB">
                              <w:rPr>
                                <w:rFonts w:ascii="DIN Pro" w:hAnsi="DIN Pro"/>
                                <w:color w:val="31849B" w:themeColor="accent5" w:themeShade="BF"/>
                                <w:sz w:val="24"/>
                                <w:szCs w:val="24"/>
                              </w:rPr>
                              <w:br/>
                            </w:r>
                            <w:r>
                              <w:rPr>
                                <w:rFonts w:ascii="DIN Pro" w:hAnsi="DIN Pro"/>
                                <w:color w:val="31849B" w:themeColor="accent5" w:themeShade="BF"/>
                                <w:sz w:val="24"/>
                                <w:szCs w:val="24"/>
                              </w:rPr>
                              <w:t xml:space="preserve">management für Veranstaltungen – Vorgaben, Standards und Handlungsoptionen zur Berücksichtigung bei der </w:t>
                            </w:r>
                            <w:r w:rsidR="00820CAB">
                              <w:rPr>
                                <w:rFonts w:ascii="DIN Pro" w:hAnsi="DIN Pro"/>
                                <w:color w:val="31849B" w:themeColor="accent5" w:themeShade="BF"/>
                                <w:sz w:val="24"/>
                                <w:szCs w:val="24"/>
                              </w:rPr>
                              <w:br/>
                            </w:r>
                            <w:r>
                              <w:rPr>
                                <w:rFonts w:ascii="DIN Pro" w:hAnsi="DIN Pro"/>
                                <w:color w:val="31849B" w:themeColor="accent5" w:themeShade="BF"/>
                                <w:sz w:val="24"/>
                                <w:szCs w:val="24"/>
                              </w:rPr>
                              <w:t xml:space="preserve">Planung, bei Genehmigungsprozessen und bei der </w:t>
                            </w:r>
                            <w:r w:rsidR="00820CAB">
                              <w:rPr>
                                <w:rFonts w:ascii="DIN Pro" w:hAnsi="DIN Pro"/>
                                <w:color w:val="31849B" w:themeColor="accent5" w:themeShade="BF"/>
                                <w:sz w:val="24"/>
                                <w:szCs w:val="24"/>
                              </w:rPr>
                              <w:br/>
                            </w:r>
                            <w:r>
                              <w:rPr>
                                <w:rFonts w:ascii="DIN Pro" w:hAnsi="DIN Pro"/>
                                <w:color w:val="31849B" w:themeColor="accent5" w:themeShade="BF"/>
                                <w:sz w:val="24"/>
                                <w:szCs w:val="24"/>
                              </w:rPr>
                              <w:t xml:space="preserve">Durchführung von Veranstaltungen, </w:t>
                            </w:r>
                            <w:r w:rsidR="00865E57">
                              <w:rPr>
                                <w:rFonts w:ascii="DIN Pro" w:hAnsi="DIN Pro"/>
                                <w:color w:val="31849B" w:themeColor="accent5" w:themeShade="BF"/>
                                <w:sz w:val="24"/>
                                <w:szCs w:val="24"/>
                              </w:rPr>
                              <w:t>Ausgabe 202</w:t>
                            </w:r>
                            <w:r>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191.25pt;width:323.25pt;height:9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" filled="f" stroked="f">
                <v:textbox inset="0,0,0,0">
                  <w:txbxContent>
                    <w:p w14:paraId="35762754" w14:textId="22ED31D7" w:rsidR="00050808" w:rsidRPr="005612C3" w:rsidRDefault="00A63C91"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EVC</w:t>
                      </w:r>
                      <w:r w:rsidR="00AB5A9A">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Empfehlungen zum Verkehrs- und Crowd</w:t>
                      </w:r>
                      <w:r w:rsidR="00820CAB">
                        <w:rPr>
                          <w:rFonts w:ascii="DIN Pro" w:hAnsi="DIN Pro"/>
                          <w:color w:val="31849B" w:themeColor="accent5" w:themeShade="BF"/>
                          <w:sz w:val="24"/>
                          <w:szCs w:val="24"/>
                        </w:rPr>
                        <w:t>-</w:t>
                      </w:r>
                      <w:r w:rsidR="00820CAB">
                        <w:rPr>
                          <w:rFonts w:ascii="DIN Pro" w:hAnsi="DIN Pro"/>
                          <w:color w:val="31849B" w:themeColor="accent5" w:themeShade="BF"/>
                          <w:sz w:val="24"/>
                          <w:szCs w:val="24"/>
                        </w:rPr>
                        <w:br/>
                      </w:r>
                      <w:r>
                        <w:rPr>
                          <w:rFonts w:ascii="DIN Pro" w:hAnsi="DIN Pro"/>
                          <w:color w:val="31849B" w:themeColor="accent5" w:themeShade="BF"/>
                          <w:sz w:val="24"/>
                          <w:szCs w:val="24"/>
                        </w:rPr>
                        <w:t xml:space="preserve">management für Veranstaltungen – Vorgaben, Standards und Handlungsoptionen zur Berücksichtigung bei der </w:t>
                      </w:r>
                      <w:r w:rsidR="00820CAB">
                        <w:rPr>
                          <w:rFonts w:ascii="DIN Pro" w:hAnsi="DIN Pro"/>
                          <w:color w:val="31849B" w:themeColor="accent5" w:themeShade="BF"/>
                          <w:sz w:val="24"/>
                          <w:szCs w:val="24"/>
                        </w:rPr>
                        <w:br/>
                      </w:r>
                      <w:r>
                        <w:rPr>
                          <w:rFonts w:ascii="DIN Pro" w:hAnsi="DIN Pro"/>
                          <w:color w:val="31849B" w:themeColor="accent5" w:themeShade="BF"/>
                          <w:sz w:val="24"/>
                          <w:szCs w:val="24"/>
                        </w:rPr>
                        <w:t xml:space="preserve">Planung, bei Genehmigungsprozessen und bei der </w:t>
                      </w:r>
                      <w:r w:rsidR="00820CAB">
                        <w:rPr>
                          <w:rFonts w:ascii="DIN Pro" w:hAnsi="DIN Pro"/>
                          <w:color w:val="31849B" w:themeColor="accent5" w:themeShade="BF"/>
                          <w:sz w:val="24"/>
                          <w:szCs w:val="24"/>
                        </w:rPr>
                        <w:br/>
                      </w:r>
                      <w:r>
                        <w:rPr>
                          <w:rFonts w:ascii="DIN Pro" w:hAnsi="DIN Pro"/>
                          <w:color w:val="31849B" w:themeColor="accent5" w:themeShade="BF"/>
                          <w:sz w:val="24"/>
                          <w:szCs w:val="24"/>
                        </w:rPr>
                        <w:t xml:space="preserve">Durchführung von Veranstaltungen, </w:t>
                      </w:r>
                      <w:r w:rsidR="00865E57">
                        <w:rPr>
                          <w:rFonts w:ascii="DIN Pro" w:hAnsi="DIN Pro"/>
                          <w:color w:val="31849B" w:themeColor="accent5" w:themeShade="BF"/>
                          <w:sz w:val="24"/>
                          <w:szCs w:val="24"/>
                        </w:rPr>
                        <w:t>Ausgabe 202</w:t>
                      </w:r>
                      <w:r>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BFA8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4079654">
    <w:abstractNumId w:val="0"/>
  </w:num>
  <w:num w:numId="2" w16cid:durableId="977343415">
    <w:abstractNumId w:val="14"/>
  </w:num>
  <w:num w:numId="3" w16cid:durableId="2310860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18"/>
  </w:num>
  <w:num w:numId="5" w16cid:durableId="287662664">
    <w:abstractNumId w:val="5"/>
  </w:num>
  <w:num w:numId="6" w16cid:durableId="966549248">
    <w:abstractNumId w:val="1"/>
  </w:num>
  <w:num w:numId="7" w16cid:durableId="1530948453">
    <w:abstractNumId w:val="6"/>
  </w:num>
  <w:num w:numId="8" w16cid:durableId="1106265208">
    <w:abstractNumId w:val="3"/>
  </w:num>
  <w:num w:numId="9" w16cid:durableId="558902414">
    <w:abstractNumId w:val="2"/>
  </w:num>
  <w:num w:numId="10" w16cid:durableId="1067724377">
    <w:abstractNumId w:val="4"/>
  </w:num>
  <w:num w:numId="11" w16cid:durableId="16389616">
    <w:abstractNumId w:val="9"/>
  </w:num>
  <w:num w:numId="12" w16cid:durableId="1493371618">
    <w:abstractNumId w:val="8"/>
  </w:num>
  <w:num w:numId="13" w16cid:durableId="2005469104">
    <w:abstractNumId w:val="16"/>
  </w:num>
  <w:num w:numId="14" w16cid:durableId="1990937497">
    <w:abstractNumId w:val="13"/>
  </w:num>
  <w:num w:numId="15" w16cid:durableId="1565603201">
    <w:abstractNumId w:val="12"/>
  </w:num>
  <w:num w:numId="16" w16cid:durableId="1824196569">
    <w:abstractNumId w:val="7"/>
  </w:num>
  <w:num w:numId="17" w16cid:durableId="714744085">
    <w:abstractNumId w:val="17"/>
  </w:num>
  <w:num w:numId="18" w16cid:durableId="456989410">
    <w:abstractNumId w:val="10"/>
  </w:num>
  <w:num w:numId="19" w16cid:durableId="493646552">
    <w:abstractNumId w:val="15"/>
  </w:num>
  <w:num w:numId="20" w16cid:durableId="447241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34CCF"/>
    <w:rsid w:val="000405E9"/>
    <w:rsid w:val="00050808"/>
    <w:rsid w:val="00057CC4"/>
    <w:rsid w:val="000607AA"/>
    <w:rsid w:val="000618A4"/>
    <w:rsid w:val="00062DBA"/>
    <w:rsid w:val="00062E44"/>
    <w:rsid w:val="000657DE"/>
    <w:rsid w:val="00065901"/>
    <w:rsid w:val="0006640B"/>
    <w:rsid w:val="000668B0"/>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4A7D"/>
    <w:rsid w:val="000B7E57"/>
    <w:rsid w:val="000C08B3"/>
    <w:rsid w:val="000C1422"/>
    <w:rsid w:val="000C2D6A"/>
    <w:rsid w:val="000C6ADE"/>
    <w:rsid w:val="000D2C73"/>
    <w:rsid w:val="000D304D"/>
    <w:rsid w:val="000D4749"/>
    <w:rsid w:val="000E6F79"/>
    <w:rsid w:val="000E7557"/>
    <w:rsid w:val="000E7DAC"/>
    <w:rsid w:val="000F7917"/>
    <w:rsid w:val="00102F83"/>
    <w:rsid w:val="00105787"/>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C3C32"/>
    <w:rsid w:val="001D1155"/>
    <w:rsid w:val="001D1B15"/>
    <w:rsid w:val="001D1B47"/>
    <w:rsid w:val="001D1F90"/>
    <w:rsid w:val="001D44C8"/>
    <w:rsid w:val="001E050B"/>
    <w:rsid w:val="001E6D15"/>
    <w:rsid w:val="001F00E2"/>
    <w:rsid w:val="001F0E20"/>
    <w:rsid w:val="001F17DA"/>
    <w:rsid w:val="001F2510"/>
    <w:rsid w:val="00201BA1"/>
    <w:rsid w:val="00203545"/>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423AC"/>
    <w:rsid w:val="002436EE"/>
    <w:rsid w:val="00243CB6"/>
    <w:rsid w:val="00245DA1"/>
    <w:rsid w:val="002500D9"/>
    <w:rsid w:val="00250EF8"/>
    <w:rsid w:val="002524E5"/>
    <w:rsid w:val="00254FD9"/>
    <w:rsid w:val="00255518"/>
    <w:rsid w:val="002657E0"/>
    <w:rsid w:val="00266BA1"/>
    <w:rsid w:val="00273F70"/>
    <w:rsid w:val="0027717F"/>
    <w:rsid w:val="00280444"/>
    <w:rsid w:val="002854BE"/>
    <w:rsid w:val="00291DED"/>
    <w:rsid w:val="00292603"/>
    <w:rsid w:val="0029379E"/>
    <w:rsid w:val="002B7136"/>
    <w:rsid w:val="002C45EA"/>
    <w:rsid w:val="002C5DB9"/>
    <w:rsid w:val="002C63D9"/>
    <w:rsid w:val="002D0619"/>
    <w:rsid w:val="002D0F15"/>
    <w:rsid w:val="002D58CB"/>
    <w:rsid w:val="002D75D0"/>
    <w:rsid w:val="002D7E83"/>
    <w:rsid w:val="002E18D0"/>
    <w:rsid w:val="002E3A8A"/>
    <w:rsid w:val="002E47C0"/>
    <w:rsid w:val="002F00E1"/>
    <w:rsid w:val="002F22DE"/>
    <w:rsid w:val="002F3CDF"/>
    <w:rsid w:val="002F3D45"/>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77C0B"/>
    <w:rsid w:val="00380C83"/>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AE3"/>
    <w:rsid w:val="003B7F96"/>
    <w:rsid w:val="003C0D53"/>
    <w:rsid w:val="003C2F53"/>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0BDD"/>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2E3"/>
    <w:rsid w:val="0056782A"/>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F0E"/>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2156"/>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2464"/>
    <w:rsid w:val="007D3A35"/>
    <w:rsid w:val="007D4B46"/>
    <w:rsid w:val="007D5B42"/>
    <w:rsid w:val="007D6826"/>
    <w:rsid w:val="007D7A8F"/>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7427"/>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FD7"/>
    <w:rsid w:val="008C7AE0"/>
    <w:rsid w:val="008C7B1D"/>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78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4079"/>
    <w:rsid w:val="00A743F3"/>
    <w:rsid w:val="00A7771D"/>
    <w:rsid w:val="00A83818"/>
    <w:rsid w:val="00A86375"/>
    <w:rsid w:val="00A8699F"/>
    <w:rsid w:val="00A91D22"/>
    <w:rsid w:val="00A92E68"/>
    <w:rsid w:val="00A93E00"/>
    <w:rsid w:val="00A9622A"/>
    <w:rsid w:val="00A96C05"/>
    <w:rsid w:val="00AA1861"/>
    <w:rsid w:val="00AA28A3"/>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7A1"/>
    <w:rsid w:val="00CE1778"/>
    <w:rsid w:val="00CE1F68"/>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268D"/>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2BE9"/>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B35F5"/>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66215"/>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D7710"/>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317</cp:revision>
  <cp:lastPrinted>2022-03-02T09:55:00Z</cp:lastPrinted>
  <dcterms:created xsi:type="dcterms:W3CDTF">2020-06-23T09:12:00Z</dcterms:created>
  <dcterms:modified xsi:type="dcterms:W3CDTF">2022-04-26T13:49:00Z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