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w:body>
    <w:p w14:paraId="1B8DB30B" w14:textId="59C2C44D" w:rsidR="00854188" w:rsidRPr="00BE0FFC" w:rsidRDefault="006C7135"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1890B5E3" wp14:editId="7789DB9E">
                <wp:simplePos x="0" y="0"/>
                <wp:positionH relativeFrom="page">
                  <wp:posOffset>2971800</wp:posOffset>
                </wp:positionH>
                <wp:positionV relativeFrom="margin">
                  <wp:posOffset>2331085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F5F9B" w14:textId="036E118C" w:rsidR="00000558" w:rsidRPr="008545E4" w:rsidRDefault="00630E83" w:rsidP="006B2943">
                            <w:pPr>
                              <w:autoSpaceDE w:val="0"/>
                              <w:autoSpaceDN w:val="0"/>
                              <w:adjustRightInd w:val="0"/>
                              <w:rPr>
                                <w:rFonts w:asciiTheme="majorHAnsi" w:hAnsiTheme="majorHAnsi" w:cs="Cambria"/>
                                <w:color w:val="auto"/>
                                <w:sz w:val="21"/>
                                <w:szCs w:val="21"/>
                                <w:lang w:eastAsia="en-US"/>
                              </w:rPr>
                            </w:pPr>
                            <w:r w:rsidRPr="008545E4">
                              <w:rPr>
                                <w:rFonts w:asciiTheme="majorHAnsi" w:hAnsiTheme="majorHAnsi" w:cs="Cambria"/>
                                <w:color w:val="auto"/>
                                <w:sz w:val="21"/>
                                <w:szCs w:val="21"/>
                                <w:lang w:eastAsia="en-US"/>
                              </w:rPr>
                              <w:t>Die Forschungsgesellschaft für Straßen- und Verkehrswesen (FGSV) hat d</w:t>
                            </w:r>
                            <w:r w:rsidR="006C7135" w:rsidRPr="008545E4">
                              <w:rPr>
                                <w:rFonts w:asciiTheme="majorHAnsi" w:hAnsiTheme="majorHAnsi" w:cs="Cambria"/>
                                <w:color w:val="auto"/>
                                <w:sz w:val="21"/>
                                <w:szCs w:val="21"/>
                                <w:lang w:eastAsia="en-US"/>
                              </w:rPr>
                              <w:t>ie</w:t>
                            </w:r>
                            <w:r w:rsidRPr="008545E4">
                              <w:rPr>
                                <w:rFonts w:asciiTheme="majorHAnsi" w:hAnsiTheme="majorHAnsi" w:cs="Cambria"/>
                                <w:color w:val="auto"/>
                                <w:sz w:val="21"/>
                                <w:szCs w:val="21"/>
                                <w:lang w:eastAsia="en-US"/>
                              </w:rPr>
                              <w:t xml:space="preserve"> „</w:t>
                            </w:r>
                            <w:r w:rsidR="006C7135" w:rsidRPr="008545E4">
                              <w:rPr>
                                <w:rFonts w:asciiTheme="majorHAnsi" w:hAnsiTheme="majorHAnsi" w:cs="Cambria"/>
                                <w:color w:val="auto"/>
                                <w:sz w:val="21"/>
                                <w:szCs w:val="21"/>
                                <w:lang w:eastAsia="en-US"/>
                              </w:rPr>
                              <w:t>Richtlinien für die FFH-Verträglichkeitsprüfung im Straßenbau</w:t>
                            </w:r>
                            <w:r w:rsidRPr="008545E4">
                              <w:rPr>
                                <w:rFonts w:asciiTheme="majorHAnsi" w:hAnsiTheme="majorHAnsi" w:cs="Cambria"/>
                                <w:color w:val="auto"/>
                                <w:sz w:val="21"/>
                                <w:szCs w:val="21"/>
                                <w:lang w:eastAsia="en-US"/>
                              </w:rPr>
                              <w:t>“</w:t>
                            </w:r>
                            <w:r w:rsidR="006B2943" w:rsidRPr="008545E4">
                              <w:rPr>
                                <w:rFonts w:asciiTheme="majorHAnsi" w:hAnsiTheme="majorHAnsi" w:cs="Cambria"/>
                                <w:color w:val="auto"/>
                                <w:sz w:val="21"/>
                                <w:szCs w:val="21"/>
                                <w:lang w:eastAsia="en-US"/>
                              </w:rPr>
                              <w:t xml:space="preserve"> (</w:t>
                            </w:r>
                            <w:r w:rsidR="003F1CF6" w:rsidRPr="008545E4">
                              <w:rPr>
                                <w:rFonts w:asciiTheme="majorHAnsi" w:hAnsiTheme="majorHAnsi" w:cs="Cambria"/>
                                <w:color w:val="auto"/>
                                <w:sz w:val="21"/>
                                <w:szCs w:val="21"/>
                                <w:lang w:eastAsia="en-US"/>
                              </w:rPr>
                              <w:t>R FFH-VP</w:t>
                            </w:r>
                            <w:r w:rsidR="006B2943" w:rsidRPr="008545E4">
                              <w:rPr>
                                <w:rFonts w:asciiTheme="majorHAnsi" w:hAnsiTheme="majorHAnsi" w:cs="Cambria"/>
                                <w:color w:val="auto"/>
                                <w:sz w:val="21"/>
                                <w:szCs w:val="21"/>
                                <w:lang w:eastAsia="en-US"/>
                              </w:rPr>
                              <w:t>)</w:t>
                            </w:r>
                            <w:r w:rsidR="004218A4" w:rsidRPr="008545E4">
                              <w:rPr>
                                <w:rFonts w:asciiTheme="majorHAnsi" w:hAnsiTheme="majorHAnsi" w:cs="Cambria"/>
                                <w:color w:val="auto"/>
                                <w:sz w:val="21"/>
                                <w:szCs w:val="21"/>
                                <w:lang w:eastAsia="en-US"/>
                              </w:rPr>
                              <w:t xml:space="preserve"> </w:t>
                            </w:r>
                            <w:r w:rsidR="005833AB" w:rsidRPr="008545E4">
                              <w:rPr>
                                <w:rFonts w:asciiTheme="majorHAnsi" w:hAnsiTheme="majorHAnsi" w:cs="Cambria"/>
                                <w:color w:val="auto"/>
                                <w:sz w:val="21"/>
                                <w:szCs w:val="21"/>
                                <w:lang w:eastAsia="en-US"/>
                              </w:rPr>
                              <w:t>mit einer Ausgabe 2024 herausgegeben</w:t>
                            </w:r>
                            <w:r w:rsidRPr="008545E4">
                              <w:rPr>
                                <w:rFonts w:asciiTheme="majorHAnsi" w:hAnsiTheme="majorHAnsi" w:cs="Cambria"/>
                                <w:color w:val="auto"/>
                                <w:sz w:val="21"/>
                                <w:szCs w:val="21"/>
                                <w:lang w:eastAsia="en-US"/>
                              </w:rPr>
                              <w:t xml:space="preserve">. </w:t>
                            </w:r>
                            <w:r w:rsidR="006B2943" w:rsidRPr="008545E4">
                              <w:rPr>
                                <w:rFonts w:asciiTheme="majorHAnsi" w:hAnsiTheme="majorHAnsi" w:cs="Cambria"/>
                                <w:color w:val="auto"/>
                                <w:sz w:val="21"/>
                                <w:szCs w:val="21"/>
                                <w:lang w:eastAsia="en-US"/>
                              </w:rPr>
                              <w:br/>
                              <w:t xml:space="preserve">Der Bezugspreis ist </w:t>
                            </w:r>
                            <w:r w:rsidR="003F1CF6" w:rsidRPr="008545E4">
                              <w:rPr>
                                <w:rFonts w:asciiTheme="majorHAnsi" w:hAnsiTheme="majorHAnsi" w:cs="Cambria"/>
                                <w:color w:val="auto"/>
                                <w:sz w:val="21"/>
                                <w:szCs w:val="21"/>
                                <w:lang w:eastAsia="en-US"/>
                              </w:rPr>
                              <w:t>88</w:t>
                            </w:r>
                            <w:r w:rsidR="006B2943" w:rsidRPr="008545E4">
                              <w:rPr>
                                <w:rFonts w:asciiTheme="majorHAnsi" w:hAnsiTheme="majorHAnsi" w:cs="Cambria"/>
                                <w:color w:val="auto"/>
                                <w:sz w:val="21"/>
                                <w:szCs w:val="21"/>
                                <w:lang w:eastAsia="en-US"/>
                              </w:rPr>
                              <w:t>,</w:t>
                            </w:r>
                            <w:r w:rsidR="003F1CF6" w:rsidRPr="008545E4">
                              <w:rPr>
                                <w:rFonts w:asciiTheme="majorHAnsi" w:hAnsiTheme="majorHAnsi" w:cs="Cambria"/>
                                <w:color w:val="auto"/>
                                <w:sz w:val="21"/>
                                <w:szCs w:val="21"/>
                                <w:lang w:eastAsia="en-US"/>
                              </w:rPr>
                              <w:t>0</w:t>
                            </w:r>
                            <w:r w:rsidR="006B2943" w:rsidRPr="008545E4">
                              <w:rPr>
                                <w:rFonts w:asciiTheme="majorHAnsi" w:hAnsiTheme="majorHAnsi" w:cs="Cambria"/>
                                <w:color w:val="auto"/>
                                <w:sz w:val="21"/>
                                <w:szCs w:val="21"/>
                                <w:lang w:eastAsia="en-US"/>
                              </w:rPr>
                              <w:t xml:space="preserve">0 EUR (FGSV-Mitglieder erhalten einen </w:t>
                            </w:r>
                            <w:r w:rsidR="006B2943" w:rsidRPr="008545E4">
                              <w:rPr>
                                <w:rFonts w:asciiTheme="majorHAnsi" w:hAnsiTheme="majorHAnsi" w:cs="Cambria"/>
                                <w:color w:val="auto"/>
                                <w:sz w:val="21"/>
                                <w:szCs w:val="21"/>
                                <w:lang w:eastAsia="en-US"/>
                              </w:rPr>
                              <w:br/>
                              <w:t>Rabatt von 30 %).</w:t>
                            </w:r>
                          </w:p>
                          <w:p w14:paraId="11E4BD35" w14:textId="77777777" w:rsidR="006B2943" w:rsidRPr="008545E4" w:rsidRDefault="006B2943" w:rsidP="006B2943">
                            <w:pPr>
                              <w:autoSpaceDE w:val="0"/>
                              <w:autoSpaceDN w:val="0"/>
                              <w:adjustRightInd w:val="0"/>
                              <w:rPr>
                                <w:rFonts w:asciiTheme="majorHAnsi" w:hAnsiTheme="majorHAnsi" w:cs="Cambria"/>
                                <w:color w:val="auto"/>
                                <w:sz w:val="21"/>
                                <w:szCs w:val="21"/>
                                <w:lang w:eastAsia="en-US"/>
                              </w:rPr>
                            </w:pPr>
                          </w:p>
                          <w:p w14:paraId="68B79792" w14:textId="1998D207" w:rsidR="008545E4" w:rsidRPr="008545E4" w:rsidRDefault="008545E4" w:rsidP="008545E4">
                            <w:pPr>
                              <w:autoSpaceDE w:val="0"/>
                              <w:autoSpaceDN w:val="0"/>
                              <w:adjustRightInd w:val="0"/>
                              <w:rPr>
                                <w:rFonts w:asciiTheme="majorHAnsi" w:hAnsiTheme="majorHAnsi" w:cs="Cambria"/>
                                <w:color w:val="auto"/>
                                <w:sz w:val="21"/>
                                <w:szCs w:val="21"/>
                                <w:lang w:eastAsia="en-US"/>
                              </w:rPr>
                            </w:pPr>
                            <w:r w:rsidRPr="008545E4">
                              <w:rPr>
                                <w:rFonts w:asciiTheme="majorHAnsi" w:hAnsiTheme="majorHAnsi" w:cs="Cambria"/>
                                <w:color w:val="auto"/>
                                <w:sz w:val="21"/>
                                <w:szCs w:val="21"/>
                                <w:lang w:eastAsia="en-US"/>
                              </w:rPr>
                              <w:t xml:space="preserve">Die R FFH-VP, Ausgabe 2024 wurden im Rahmen eines Forschungs- und Entwicklungsvorhabens (FE 02.405/2016/LRB) des damaligen „Bundesministeriums für Verkehr und digitale Infrastruktur“ (BMVI) mit der Bezeichnung „Erstellung des Entwurfs der Richtlinien FFH-VP zur Aktualisierung des „Leitfaden zur FFH-Verträglichkeitsprüfung im Bundesfernstraßenbau“ (Leitfaden FFH-VP) aus dem Jahr 2004“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 xml:space="preserve">erstellt. Die Erarbeitung erfolgte im Zusammenhang mit dem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 xml:space="preserve">Forschungs- und Entwicklungsvorhaben (FE 02.405/2016/LRB) „Weiterentwicklung des Gutachtens FFH-VP im Straßenbau“ des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(BMVI).</w:t>
                            </w:r>
                            <w:r w:rsidR="004734C5">
                              <w:rPr>
                                <w:rFonts w:asciiTheme="majorHAnsi" w:hAnsiTheme="majorHAnsi" w:cs="Cambria"/>
                                <w:color w:val="auto"/>
                                <w:sz w:val="21"/>
                                <w:szCs w:val="21"/>
                                <w:lang w:eastAsia="en-US"/>
                              </w:rPr>
                              <w:t xml:space="preserve"> </w:t>
                            </w:r>
                            <w:r w:rsidRPr="008545E4">
                              <w:rPr>
                                <w:rFonts w:asciiTheme="majorHAnsi" w:hAnsiTheme="majorHAnsi" w:cs="Cambria"/>
                                <w:color w:val="auto"/>
                                <w:sz w:val="21"/>
                                <w:szCs w:val="21"/>
                                <w:lang w:eastAsia="en-US"/>
                              </w:rPr>
                              <w:t xml:space="preserve">Das FE diente zur Aktualisierung des „Leitfadens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zur FFH-Verträglichkeitsprüfung im Bundesstraßenbau“ (Leitfaden FFH-VP), Ausgabe 2004, eingeführt mit dem Allgemeinen Rund</w:t>
                            </w:r>
                            <w:r>
                              <w:rPr>
                                <w:rFonts w:asciiTheme="majorHAnsi" w:hAnsiTheme="majorHAnsi" w:cs="Cambria"/>
                                <w:color w:val="auto"/>
                                <w:sz w:val="21"/>
                                <w:szCs w:val="21"/>
                                <w:lang w:eastAsia="en-US"/>
                              </w:rPr>
                              <w:t>-</w:t>
                            </w:r>
                            <w:r w:rsidRPr="008545E4">
                              <w:rPr>
                                <w:rFonts w:asciiTheme="majorHAnsi" w:hAnsiTheme="majorHAnsi" w:cs="Cambria"/>
                                <w:color w:val="auto"/>
                                <w:sz w:val="21"/>
                                <w:szCs w:val="21"/>
                                <w:lang w:eastAsia="en-US"/>
                              </w:rPr>
                              <w:t xml:space="preserve">schreiben Straßenbau (ARS) 21/2004 und den Merkblättern des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zugehörigen Gutachtens.</w:t>
                            </w:r>
                          </w:p>
                          <w:p w14:paraId="663EB280" w14:textId="142E39F2" w:rsidR="008545E4" w:rsidRPr="008545E4" w:rsidRDefault="008545E4" w:rsidP="008545E4">
                            <w:pPr>
                              <w:autoSpaceDE w:val="0"/>
                              <w:autoSpaceDN w:val="0"/>
                              <w:adjustRightInd w:val="0"/>
                              <w:rPr>
                                <w:rFonts w:asciiTheme="majorHAnsi" w:hAnsiTheme="majorHAnsi" w:cs="Cambria"/>
                                <w:color w:val="auto"/>
                                <w:sz w:val="21"/>
                                <w:szCs w:val="21"/>
                                <w:lang w:eastAsia="en-US"/>
                              </w:rPr>
                            </w:pPr>
                            <w:r w:rsidRPr="008545E4">
                              <w:rPr>
                                <w:rFonts w:asciiTheme="majorHAnsi" w:hAnsiTheme="majorHAnsi" w:cs="Cambria"/>
                                <w:color w:val="auto"/>
                                <w:sz w:val="21"/>
                                <w:szCs w:val="21"/>
                                <w:lang w:eastAsia="en-US"/>
                              </w:rPr>
                              <w:t xml:space="preserve">Nach </w:t>
                            </w:r>
                            <w:r w:rsidR="004734C5">
                              <w:rPr>
                                <w:rFonts w:asciiTheme="majorHAnsi" w:hAnsiTheme="majorHAnsi" w:cs="Cambria"/>
                                <w:color w:val="auto"/>
                                <w:sz w:val="21"/>
                                <w:szCs w:val="21"/>
                                <w:lang w:eastAsia="en-US"/>
                              </w:rPr>
                              <w:t xml:space="preserve">dem </w:t>
                            </w:r>
                            <w:r w:rsidRPr="008545E4">
                              <w:rPr>
                                <w:rFonts w:asciiTheme="majorHAnsi" w:hAnsiTheme="majorHAnsi" w:cs="Cambria"/>
                                <w:color w:val="auto"/>
                                <w:sz w:val="21"/>
                                <w:szCs w:val="21"/>
                                <w:lang w:eastAsia="en-US"/>
                              </w:rPr>
                              <w:t xml:space="preserve">Abschnitt 1 mit der Einführung und </w:t>
                            </w:r>
                            <w:r w:rsidR="004734C5">
                              <w:rPr>
                                <w:rFonts w:asciiTheme="majorHAnsi" w:hAnsiTheme="majorHAnsi" w:cs="Cambria"/>
                                <w:color w:val="auto"/>
                                <w:sz w:val="21"/>
                                <w:szCs w:val="21"/>
                                <w:lang w:eastAsia="en-US"/>
                              </w:rPr>
                              <w:t xml:space="preserve">dem </w:t>
                            </w:r>
                            <w:r w:rsidRPr="008545E4">
                              <w:rPr>
                                <w:rFonts w:asciiTheme="majorHAnsi" w:hAnsiTheme="majorHAnsi" w:cs="Cambria"/>
                                <w:color w:val="auto"/>
                                <w:sz w:val="21"/>
                                <w:szCs w:val="21"/>
                                <w:lang w:eastAsia="en-US"/>
                              </w:rPr>
                              <w:t xml:space="preserve">Abschnitt 2, der die rechtlichen Grundlagen darstellt, wird im Abschnitt 3 auf die unterschiedlichen Planungskontexte eingegangen, in denen die Prüfung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 xml:space="preserve">der FFH-Verträglichkeit, kurz FFH-VP (Flora-Fauna-Habitat-Verträglichkeitsprüfung), eine Rolle spielen kann. Der Abschnitt 4 beschreibt die FFH-Vorprüfung (FFH-VorP). In diesem Prüfschritt wird geklärt, ob Beeinträchtigungen von maßgeblichen Gebietsbestandteilen eines Natura 2000-Gebietes durch einen Plan/Projekt ohne vertiefende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 xml:space="preserve">Prüfung sicher ausgeschlossen werden können oder ob eine Prüfung der FFH-Verträglichkeit (FFH-VP) durchzuführen ist. Wenn der Plan/das Projekt keine Beeinträchtigungen auslöst, leistet er/es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 xml:space="preserve">keinen Beitrag zu etwaigen kumulativen Beeinträchtigungen durch andere Pläne und Projekte. In diesem Fall kann die Verträglichkeit ohne weitere Prüfschritte und ohne Betrachtung von anderen Plänen und Projekten zweifelsfrei bestätigt werden. Sobald Beeinträchtigungen zu erwarten sind, ist eine FFH-VP durchzuführen. Im Abschnitt 5 steht die vertiefende Prüfung der FFH-VP für Neu- oder Ausbauprojekte im Mittelpunkt. Auf erforderliche Anpassungen für die vorgelagerte Planungsebene der Linienbestimmung wird im Abschnitt 3 </w:t>
                            </w:r>
                            <w:r w:rsidR="00AF2CE2">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hingewiesen. Entsprechende Anpassungen betreffen auch die Umsetzung der Mustergliederung für die FFH-VP im Anhang.</w:t>
                            </w:r>
                          </w:p>
                          <w:p w14:paraId="0E52B903" w14:textId="40A5D1EA" w:rsidR="008545E4" w:rsidRPr="008545E4" w:rsidRDefault="008545E4" w:rsidP="008545E4">
                            <w:pPr>
                              <w:autoSpaceDE w:val="0"/>
                              <w:autoSpaceDN w:val="0"/>
                              <w:adjustRightInd w:val="0"/>
                              <w:rPr>
                                <w:rFonts w:asciiTheme="majorHAnsi" w:hAnsiTheme="majorHAnsi" w:cs="Cambria"/>
                                <w:color w:val="auto"/>
                                <w:sz w:val="21"/>
                                <w:szCs w:val="21"/>
                                <w:lang w:eastAsia="en-US"/>
                              </w:rPr>
                            </w:pPr>
                            <w:r w:rsidRPr="008545E4">
                              <w:rPr>
                                <w:rFonts w:asciiTheme="majorHAnsi" w:hAnsiTheme="majorHAnsi" w:cs="Cambria"/>
                                <w:color w:val="auto"/>
                                <w:sz w:val="21"/>
                                <w:szCs w:val="21"/>
                                <w:lang w:eastAsia="en-US"/>
                              </w:rPr>
                              <w:t>Die R FFH-VP wurden mit dem Allgemeinen Rundschreiben Straßenbau (ARS) Nr. 19/2024 des BMDV vom 27.</w:t>
                            </w:r>
                            <w:r w:rsidR="003356C5">
                              <w:rPr>
                                <w:rFonts w:asciiTheme="majorHAnsi" w:hAnsiTheme="majorHAnsi" w:cs="Cambria"/>
                                <w:color w:val="auto"/>
                                <w:sz w:val="21"/>
                                <w:szCs w:val="21"/>
                                <w:lang w:eastAsia="en-US"/>
                              </w:rPr>
                              <w:t xml:space="preserve"> September </w:t>
                            </w:r>
                            <w:r w:rsidRPr="008545E4">
                              <w:rPr>
                                <w:rFonts w:asciiTheme="majorHAnsi" w:hAnsiTheme="majorHAnsi" w:cs="Cambria"/>
                                <w:color w:val="auto"/>
                                <w:sz w:val="21"/>
                                <w:szCs w:val="21"/>
                                <w:lang w:eastAsia="en-US"/>
                              </w:rPr>
                              <w:t xml:space="preserve">2024 </w:t>
                            </w:r>
                            <w:r w:rsidR="003356C5">
                              <w:rPr>
                                <w:rFonts w:asciiTheme="majorHAnsi" w:hAnsiTheme="majorHAnsi" w:cs="Cambria"/>
                                <w:color w:val="auto"/>
                                <w:sz w:val="21"/>
                                <w:szCs w:val="21"/>
                                <w:lang w:eastAsia="en-US"/>
                              </w:rPr>
                              <w:t>bekanntgemacht.</w:t>
                            </w:r>
                          </w:p>
                          <w:p w14:paraId="379BDE35" w14:textId="77777777" w:rsidR="00630E83" w:rsidRPr="008545E4" w:rsidRDefault="00630E83" w:rsidP="00630E83">
                            <w:pPr>
                              <w:autoSpaceDE w:val="0"/>
                              <w:autoSpaceDN w:val="0"/>
                              <w:adjustRightInd w:val="0"/>
                              <w:rPr>
                                <w:rFonts w:ascii="Cambria" w:hAnsi="Cambria" w:cs="Cambria"/>
                                <w:color w:val="auto"/>
                                <w:sz w:val="21"/>
                                <w:szCs w:val="21"/>
                                <w:lang w:eastAsia="en-US"/>
                              </w:rPr>
                            </w:pPr>
                          </w:p>
                          <w:p w14:paraId="41C764AD" w14:textId="77777777" w:rsidR="00365687" w:rsidRPr="008545E4" w:rsidRDefault="00365687" w:rsidP="00190F56">
                            <w:pPr>
                              <w:autoSpaceDE w:val="0"/>
                              <w:autoSpaceDN w:val="0"/>
                              <w:adjustRightInd w:val="0"/>
                              <w:rPr>
                                <w:rFonts w:asciiTheme="majorHAnsi" w:hAnsiTheme="majorHAnsi" w:cs="Cambria"/>
                                <w:color w:val="auto"/>
                                <w:sz w:val="21"/>
                                <w:szCs w:val="21"/>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0B5E3" id="_x0000_t202" coordsize="21600,21600" o:spt="202" path="m,l,21600r21600,l21600,xe">
                <v:stroke joinstyle="miter"/>
                <v:path gradientshapeok="t" o:connecttype="rect"/>
              </v:shapetype>
              <v:shape id="Text Box 14" o:spid="_x0000_s1026" type="#_x0000_t202" style="position:absolute;left:0;text-align:left;margin-left:234pt;margin-top:183.5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C89wZ45AAAAA0BAAAPAAAAZHJzL2Rvd25yZXYueG1sTI/NTsMwEITvSLyDtUjcqBMo&#10;bhXiVPz1QJGoWhCCmxsvSUS8jmK3DTw92xO97WhHM9/ks8G1Yod9aDxpSEcJCKTS24YqDW+v84sp&#10;iBANWdN6Qg0/GGBWnJ7kJrN+TyvcrWMlOIRCZjTUMXaZlKGs0Zkw8h0S/75870xk2VfS9mbP4a6V&#10;l0mipDMNcUNtOryvsfxebx2XEN7JJ+eXi/b58+Hj8WX1+z4ftD4/G25vQEQc4r8ZDviMDgUzbfyW&#10;bBCthrGa8pao4UpNUhAHR5qOr0Fs+FLJRIEscnm8ovgDAAD//wMAUEsBAi0AFAAGAAgAAAAhALaD&#10;OJL+AAAA4QEAABMAAAAAAAAAAAAAAAAAAAAAAFtDb250ZW50X1R5cGVzXS54bWxQSwECLQAUAAYA&#10;CAAAACEAOP0h/9YAAACUAQAACwAAAAAAAAAAAAAAAAAvAQAAX3JlbHMvLnJlbHNQSwECLQAUAAYA&#10;CAAAACEA3YSSldsBAACWAwAADgAAAAAAAAAAAAAAAAAuAgAAZHJzL2Uyb0RvYy54bWxQSwECLQAU&#10;AAYACAAAACEAvPcGeOQAAAANAQAADwAAAAAAAAAAAAAAAAA1BAAAZHJzL2Rvd25yZXYueG1sUEsF&#10;BgAAAAAEAAQA8wAAAEYFAAAAAA==&#10;" filled="f" stroked="f">
                <v:textbox inset="0,0,,0">
                  <w:txbxContent>
                    <w:p w14:paraId="369F5F9B" w14:textId="036E118C" w:rsidR="00000558" w:rsidRPr="008545E4" w:rsidRDefault="00630E83" w:rsidP="006B2943">
                      <w:pPr>
                        <w:autoSpaceDE w:val="0"/>
                        <w:autoSpaceDN w:val="0"/>
                        <w:adjustRightInd w:val="0"/>
                        <w:rPr>
                          <w:rFonts w:asciiTheme="majorHAnsi" w:hAnsiTheme="majorHAnsi" w:cs="Cambria"/>
                          <w:color w:val="auto"/>
                          <w:sz w:val="21"/>
                          <w:szCs w:val="21"/>
                          <w:lang w:eastAsia="en-US"/>
                        </w:rPr>
                      </w:pPr>
                      <w:r w:rsidRPr="008545E4">
                        <w:rPr>
                          <w:rFonts w:asciiTheme="majorHAnsi" w:hAnsiTheme="majorHAnsi" w:cs="Cambria"/>
                          <w:color w:val="auto"/>
                          <w:sz w:val="21"/>
                          <w:szCs w:val="21"/>
                          <w:lang w:eastAsia="en-US"/>
                        </w:rPr>
                        <w:t>Die Forschungsgesellschaft für Straßen- und Verkehrswesen (FGSV) hat d</w:t>
                      </w:r>
                      <w:r w:rsidR="006C7135" w:rsidRPr="008545E4">
                        <w:rPr>
                          <w:rFonts w:asciiTheme="majorHAnsi" w:hAnsiTheme="majorHAnsi" w:cs="Cambria"/>
                          <w:color w:val="auto"/>
                          <w:sz w:val="21"/>
                          <w:szCs w:val="21"/>
                          <w:lang w:eastAsia="en-US"/>
                        </w:rPr>
                        <w:t>ie</w:t>
                      </w:r>
                      <w:r w:rsidRPr="008545E4">
                        <w:rPr>
                          <w:rFonts w:asciiTheme="majorHAnsi" w:hAnsiTheme="majorHAnsi" w:cs="Cambria"/>
                          <w:color w:val="auto"/>
                          <w:sz w:val="21"/>
                          <w:szCs w:val="21"/>
                          <w:lang w:eastAsia="en-US"/>
                        </w:rPr>
                        <w:t xml:space="preserve"> „</w:t>
                      </w:r>
                      <w:r w:rsidR="006C7135" w:rsidRPr="008545E4">
                        <w:rPr>
                          <w:rFonts w:asciiTheme="majorHAnsi" w:hAnsiTheme="majorHAnsi" w:cs="Cambria"/>
                          <w:color w:val="auto"/>
                          <w:sz w:val="21"/>
                          <w:szCs w:val="21"/>
                          <w:lang w:eastAsia="en-US"/>
                        </w:rPr>
                        <w:t>Richtlinien für die FFH-Verträglichkeitsprüfung im Straßenbau</w:t>
                      </w:r>
                      <w:r w:rsidRPr="008545E4">
                        <w:rPr>
                          <w:rFonts w:asciiTheme="majorHAnsi" w:hAnsiTheme="majorHAnsi" w:cs="Cambria"/>
                          <w:color w:val="auto"/>
                          <w:sz w:val="21"/>
                          <w:szCs w:val="21"/>
                          <w:lang w:eastAsia="en-US"/>
                        </w:rPr>
                        <w:t>“</w:t>
                      </w:r>
                      <w:r w:rsidR="006B2943" w:rsidRPr="008545E4">
                        <w:rPr>
                          <w:rFonts w:asciiTheme="majorHAnsi" w:hAnsiTheme="majorHAnsi" w:cs="Cambria"/>
                          <w:color w:val="auto"/>
                          <w:sz w:val="21"/>
                          <w:szCs w:val="21"/>
                          <w:lang w:eastAsia="en-US"/>
                        </w:rPr>
                        <w:t xml:space="preserve"> (</w:t>
                      </w:r>
                      <w:r w:rsidR="003F1CF6" w:rsidRPr="008545E4">
                        <w:rPr>
                          <w:rFonts w:asciiTheme="majorHAnsi" w:hAnsiTheme="majorHAnsi" w:cs="Cambria"/>
                          <w:color w:val="auto"/>
                          <w:sz w:val="21"/>
                          <w:szCs w:val="21"/>
                          <w:lang w:eastAsia="en-US"/>
                        </w:rPr>
                        <w:t>R FFH-VP</w:t>
                      </w:r>
                      <w:r w:rsidR="006B2943" w:rsidRPr="008545E4">
                        <w:rPr>
                          <w:rFonts w:asciiTheme="majorHAnsi" w:hAnsiTheme="majorHAnsi" w:cs="Cambria"/>
                          <w:color w:val="auto"/>
                          <w:sz w:val="21"/>
                          <w:szCs w:val="21"/>
                          <w:lang w:eastAsia="en-US"/>
                        </w:rPr>
                        <w:t>)</w:t>
                      </w:r>
                      <w:r w:rsidR="004218A4" w:rsidRPr="008545E4">
                        <w:rPr>
                          <w:rFonts w:asciiTheme="majorHAnsi" w:hAnsiTheme="majorHAnsi" w:cs="Cambria"/>
                          <w:color w:val="auto"/>
                          <w:sz w:val="21"/>
                          <w:szCs w:val="21"/>
                          <w:lang w:eastAsia="en-US"/>
                        </w:rPr>
                        <w:t xml:space="preserve"> </w:t>
                      </w:r>
                      <w:r w:rsidR="005833AB" w:rsidRPr="008545E4">
                        <w:rPr>
                          <w:rFonts w:asciiTheme="majorHAnsi" w:hAnsiTheme="majorHAnsi" w:cs="Cambria"/>
                          <w:color w:val="auto"/>
                          <w:sz w:val="21"/>
                          <w:szCs w:val="21"/>
                          <w:lang w:eastAsia="en-US"/>
                        </w:rPr>
                        <w:t>mit einer Ausgabe 2024 herausgegeben</w:t>
                      </w:r>
                      <w:r w:rsidRPr="008545E4">
                        <w:rPr>
                          <w:rFonts w:asciiTheme="majorHAnsi" w:hAnsiTheme="majorHAnsi" w:cs="Cambria"/>
                          <w:color w:val="auto"/>
                          <w:sz w:val="21"/>
                          <w:szCs w:val="21"/>
                          <w:lang w:eastAsia="en-US"/>
                        </w:rPr>
                        <w:t xml:space="preserve">. </w:t>
                      </w:r>
                      <w:r w:rsidR="006B2943" w:rsidRPr="008545E4">
                        <w:rPr>
                          <w:rFonts w:asciiTheme="majorHAnsi" w:hAnsiTheme="majorHAnsi" w:cs="Cambria"/>
                          <w:color w:val="auto"/>
                          <w:sz w:val="21"/>
                          <w:szCs w:val="21"/>
                          <w:lang w:eastAsia="en-US"/>
                        </w:rPr>
                        <w:br/>
                        <w:t xml:space="preserve">Der Bezugspreis ist </w:t>
                      </w:r>
                      <w:r w:rsidR="003F1CF6" w:rsidRPr="008545E4">
                        <w:rPr>
                          <w:rFonts w:asciiTheme="majorHAnsi" w:hAnsiTheme="majorHAnsi" w:cs="Cambria"/>
                          <w:color w:val="auto"/>
                          <w:sz w:val="21"/>
                          <w:szCs w:val="21"/>
                          <w:lang w:eastAsia="en-US"/>
                        </w:rPr>
                        <w:t>88</w:t>
                      </w:r>
                      <w:r w:rsidR="006B2943" w:rsidRPr="008545E4">
                        <w:rPr>
                          <w:rFonts w:asciiTheme="majorHAnsi" w:hAnsiTheme="majorHAnsi" w:cs="Cambria"/>
                          <w:color w:val="auto"/>
                          <w:sz w:val="21"/>
                          <w:szCs w:val="21"/>
                          <w:lang w:eastAsia="en-US"/>
                        </w:rPr>
                        <w:t>,</w:t>
                      </w:r>
                      <w:r w:rsidR="003F1CF6" w:rsidRPr="008545E4">
                        <w:rPr>
                          <w:rFonts w:asciiTheme="majorHAnsi" w:hAnsiTheme="majorHAnsi" w:cs="Cambria"/>
                          <w:color w:val="auto"/>
                          <w:sz w:val="21"/>
                          <w:szCs w:val="21"/>
                          <w:lang w:eastAsia="en-US"/>
                        </w:rPr>
                        <w:t>0</w:t>
                      </w:r>
                      <w:r w:rsidR="006B2943" w:rsidRPr="008545E4">
                        <w:rPr>
                          <w:rFonts w:asciiTheme="majorHAnsi" w:hAnsiTheme="majorHAnsi" w:cs="Cambria"/>
                          <w:color w:val="auto"/>
                          <w:sz w:val="21"/>
                          <w:szCs w:val="21"/>
                          <w:lang w:eastAsia="en-US"/>
                        </w:rPr>
                        <w:t xml:space="preserve">0 EUR (FGSV-Mitglieder erhalten einen </w:t>
                      </w:r>
                      <w:r w:rsidR="006B2943" w:rsidRPr="008545E4">
                        <w:rPr>
                          <w:rFonts w:asciiTheme="majorHAnsi" w:hAnsiTheme="majorHAnsi" w:cs="Cambria"/>
                          <w:color w:val="auto"/>
                          <w:sz w:val="21"/>
                          <w:szCs w:val="21"/>
                          <w:lang w:eastAsia="en-US"/>
                        </w:rPr>
                        <w:br/>
                        <w:t>Rabatt von 30 %).</w:t>
                      </w:r>
                    </w:p>
                    <w:p w14:paraId="11E4BD35" w14:textId="77777777" w:rsidR="006B2943" w:rsidRPr="008545E4" w:rsidRDefault="006B2943" w:rsidP="006B2943">
                      <w:pPr>
                        <w:autoSpaceDE w:val="0"/>
                        <w:autoSpaceDN w:val="0"/>
                        <w:adjustRightInd w:val="0"/>
                        <w:rPr>
                          <w:rFonts w:asciiTheme="majorHAnsi" w:hAnsiTheme="majorHAnsi" w:cs="Cambria"/>
                          <w:color w:val="auto"/>
                          <w:sz w:val="21"/>
                          <w:szCs w:val="21"/>
                          <w:lang w:eastAsia="en-US"/>
                        </w:rPr>
                      </w:pPr>
                    </w:p>
                    <w:p w14:paraId="68B79792" w14:textId="1998D207" w:rsidR="008545E4" w:rsidRPr="008545E4" w:rsidRDefault="008545E4" w:rsidP="008545E4">
                      <w:pPr>
                        <w:autoSpaceDE w:val="0"/>
                        <w:autoSpaceDN w:val="0"/>
                        <w:adjustRightInd w:val="0"/>
                        <w:rPr>
                          <w:rFonts w:asciiTheme="majorHAnsi" w:hAnsiTheme="majorHAnsi" w:cs="Cambria"/>
                          <w:color w:val="auto"/>
                          <w:sz w:val="21"/>
                          <w:szCs w:val="21"/>
                          <w:lang w:eastAsia="en-US"/>
                        </w:rPr>
                      </w:pPr>
                      <w:r w:rsidRPr="008545E4">
                        <w:rPr>
                          <w:rFonts w:asciiTheme="majorHAnsi" w:hAnsiTheme="majorHAnsi" w:cs="Cambria"/>
                          <w:color w:val="auto"/>
                          <w:sz w:val="21"/>
                          <w:szCs w:val="21"/>
                          <w:lang w:eastAsia="en-US"/>
                        </w:rPr>
                        <w:t xml:space="preserve">Die R FFH-VP, Ausgabe 2024 wurden im Rahmen eines Forschungs- und Entwicklungsvorhabens (FE 02.405/2016/LRB) des damaligen „Bundesministeriums für Verkehr und digitale Infrastruktur“ (BMVI) mit der Bezeichnung „Erstellung des Entwurfs der Richtlinien FFH-VP zur Aktualisierung des „Leitfaden zur FFH-Verträglichkeitsprüfung im Bundesfernstraßenbau“ (Leitfaden FFH-VP) aus dem Jahr 2004“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 xml:space="preserve">erstellt. Die Erarbeitung erfolgte im Zusammenhang mit dem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 xml:space="preserve">Forschungs- und Entwicklungsvorhaben (FE 02.405/2016/LRB) „Weiterentwicklung des Gutachtens FFH-VP im Straßenbau“ des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(BMVI).</w:t>
                      </w:r>
                      <w:r w:rsidR="004734C5">
                        <w:rPr>
                          <w:rFonts w:asciiTheme="majorHAnsi" w:hAnsiTheme="majorHAnsi" w:cs="Cambria"/>
                          <w:color w:val="auto"/>
                          <w:sz w:val="21"/>
                          <w:szCs w:val="21"/>
                          <w:lang w:eastAsia="en-US"/>
                        </w:rPr>
                        <w:t xml:space="preserve"> </w:t>
                      </w:r>
                      <w:r w:rsidRPr="008545E4">
                        <w:rPr>
                          <w:rFonts w:asciiTheme="majorHAnsi" w:hAnsiTheme="majorHAnsi" w:cs="Cambria"/>
                          <w:color w:val="auto"/>
                          <w:sz w:val="21"/>
                          <w:szCs w:val="21"/>
                          <w:lang w:eastAsia="en-US"/>
                        </w:rPr>
                        <w:t xml:space="preserve">Das FE diente zur Aktualisierung des „Leitfadens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zur FFH-Verträglichkeitsprüfung im Bundesstraßenbau“ (Leitfaden FFH-VP), Ausgabe 2004, eingeführt mit dem Allgemeinen Rund</w:t>
                      </w:r>
                      <w:r>
                        <w:rPr>
                          <w:rFonts w:asciiTheme="majorHAnsi" w:hAnsiTheme="majorHAnsi" w:cs="Cambria"/>
                          <w:color w:val="auto"/>
                          <w:sz w:val="21"/>
                          <w:szCs w:val="21"/>
                          <w:lang w:eastAsia="en-US"/>
                        </w:rPr>
                        <w:t>-</w:t>
                      </w:r>
                      <w:r w:rsidRPr="008545E4">
                        <w:rPr>
                          <w:rFonts w:asciiTheme="majorHAnsi" w:hAnsiTheme="majorHAnsi" w:cs="Cambria"/>
                          <w:color w:val="auto"/>
                          <w:sz w:val="21"/>
                          <w:szCs w:val="21"/>
                          <w:lang w:eastAsia="en-US"/>
                        </w:rPr>
                        <w:t xml:space="preserve">schreiben Straßenbau (ARS) 21/2004 und den Merkblättern des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zugehörigen Gutachtens.</w:t>
                      </w:r>
                    </w:p>
                    <w:p w14:paraId="663EB280" w14:textId="142E39F2" w:rsidR="008545E4" w:rsidRPr="008545E4" w:rsidRDefault="008545E4" w:rsidP="008545E4">
                      <w:pPr>
                        <w:autoSpaceDE w:val="0"/>
                        <w:autoSpaceDN w:val="0"/>
                        <w:adjustRightInd w:val="0"/>
                        <w:rPr>
                          <w:rFonts w:asciiTheme="majorHAnsi" w:hAnsiTheme="majorHAnsi" w:cs="Cambria"/>
                          <w:color w:val="auto"/>
                          <w:sz w:val="21"/>
                          <w:szCs w:val="21"/>
                          <w:lang w:eastAsia="en-US"/>
                        </w:rPr>
                      </w:pPr>
                      <w:r w:rsidRPr="008545E4">
                        <w:rPr>
                          <w:rFonts w:asciiTheme="majorHAnsi" w:hAnsiTheme="majorHAnsi" w:cs="Cambria"/>
                          <w:color w:val="auto"/>
                          <w:sz w:val="21"/>
                          <w:szCs w:val="21"/>
                          <w:lang w:eastAsia="en-US"/>
                        </w:rPr>
                        <w:t xml:space="preserve">Nach </w:t>
                      </w:r>
                      <w:r w:rsidR="004734C5">
                        <w:rPr>
                          <w:rFonts w:asciiTheme="majorHAnsi" w:hAnsiTheme="majorHAnsi" w:cs="Cambria"/>
                          <w:color w:val="auto"/>
                          <w:sz w:val="21"/>
                          <w:szCs w:val="21"/>
                          <w:lang w:eastAsia="en-US"/>
                        </w:rPr>
                        <w:t xml:space="preserve">dem </w:t>
                      </w:r>
                      <w:r w:rsidRPr="008545E4">
                        <w:rPr>
                          <w:rFonts w:asciiTheme="majorHAnsi" w:hAnsiTheme="majorHAnsi" w:cs="Cambria"/>
                          <w:color w:val="auto"/>
                          <w:sz w:val="21"/>
                          <w:szCs w:val="21"/>
                          <w:lang w:eastAsia="en-US"/>
                        </w:rPr>
                        <w:t xml:space="preserve">Abschnitt 1 mit der Einführung und </w:t>
                      </w:r>
                      <w:r w:rsidR="004734C5">
                        <w:rPr>
                          <w:rFonts w:asciiTheme="majorHAnsi" w:hAnsiTheme="majorHAnsi" w:cs="Cambria"/>
                          <w:color w:val="auto"/>
                          <w:sz w:val="21"/>
                          <w:szCs w:val="21"/>
                          <w:lang w:eastAsia="en-US"/>
                        </w:rPr>
                        <w:t xml:space="preserve">dem </w:t>
                      </w:r>
                      <w:r w:rsidRPr="008545E4">
                        <w:rPr>
                          <w:rFonts w:asciiTheme="majorHAnsi" w:hAnsiTheme="majorHAnsi" w:cs="Cambria"/>
                          <w:color w:val="auto"/>
                          <w:sz w:val="21"/>
                          <w:szCs w:val="21"/>
                          <w:lang w:eastAsia="en-US"/>
                        </w:rPr>
                        <w:t xml:space="preserve">Abschnitt 2, der die rechtlichen Grundlagen darstellt, wird im Abschnitt 3 auf die unterschiedlichen Planungskontexte eingegangen, in denen die Prüfung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 xml:space="preserve">der FFH-Verträglichkeit, kurz FFH-VP (Flora-Fauna-Habitat-Verträglichkeitsprüfung), eine Rolle spielen kann. Der Abschnitt 4 beschreibt die FFH-Vorprüfung (FFH-VorP). In diesem Prüfschritt wird geklärt, ob Beeinträchtigungen von maßgeblichen Gebietsbestandteilen eines Natura 2000-Gebietes durch einen Plan/Projekt ohne vertiefende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 xml:space="preserve">Prüfung sicher ausgeschlossen werden können oder ob eine Prüfung der FFH-Verträglichkeit (FFH-VP) durchzuführen ist. Wenn der Plan/das Projekt keine Beeinträchtigungen auslöst, leistet er/es </w:t>
                      </w:r>
                      <w:r>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 xml:space="preserve">keinen Beitrag zu etwaigen kumulativen Beeinträchtigungen durch andere Pläne und Projekte. In diesem Fall kann die Verträglichkeit ohne weitere Prüfschritte und ohne Betrachtung von anderen Plänen und Projekten zweifelsfrei bestätigt werden. Sobald Beeinträchtigungen zu erwarten sind, ist eine FFH-VP durchzuführen. Im Abschnitt 5 steht die vertiefende Prüfung der FFH-VP für Neu- oder Ausbauprojekte im Mittelpunkt. Auf erforderliche Anpassungen für die vorgelagerte Planungsebene der Linienbestimmung wird im Abschnitt 3 </w:t>
                      </w:r>
                      <w:r w:rsidR="00AF2CE2">
                        <w:rPr>
                          <w:rFonts w:asciiTheme="majorHAnsi" w:hAnsiTheme="majorHAnsi" w:cs="Cambria"/>
                          <w:color w:val="auto"/>
                          <w:sz w:val="21"/>
                          <w:szCs w:val="21"/>
                          <w:lang w:eastAsia="en-US"/>
                        </w:rPr>
                        <w:br/>
                      </w:r>
                      <w:r w:rsidRPr="008545E4">
                        <w:rPr>
                          <w:rFonts w:asciiTheme="majorHAnsi" w:hAnsiTheme="majorHAnsi" w:cs="Cambria"/>
                          <w:color w:val="auto"/>
                          <w:sz w:val="21"/>
                          <w:szCs w:val="21"/>
                          <w:lang w:eastAsia="en-US"/>
                        </w:rPr>
                        <w:t>hingewiesen. Entsprechende Anpassungen betreffen auch die Umsetzung der Mustergliederung für die FFH-VP im Anhang.</w:t>
                      </w:r>
                    </w:p>
                    <w:p w14:paraId="0E52B903" w14:textId="40A5D1EA" w:rsidR="008545E4" w:rsidRPr="008545E4" w:rsidRDefault="008545E4" w:rsidP="008545E4">
                      <w:pPr>
                        <w:autoSpaceDE w:val="0"/>
                        <w:autoSpaceDN w:val="0"/>
                        <w:adjustRightInd w:val="0"/>
                        <w:rPr>
                          <w:rFonts w:asciiTheme="majorHAnsi" w:hAnsiTheme="majorHAnsi" w:cs="Cambria"/>
                          <w:color w:val="auto"/>
                          <w:sz w:val="21"/>
                          <w:szCs w:val="21"/>
                          <w:lang w:eastAsia="en-US"/>
                        </w:rPr>
                      </w:pPr>
                      <w:r w:rsidRPr="008545E4">
                        <w:rPr>
                          <w:rFonts w:asciiTheme="majorHAnsi" w:hAnsiTheme="majorHAnsi" w:cs="Cambria"/>
                          <w:color w:val="auto"/>
                          <w:sz w:val="21"/>
                          <w:szCs w:val="21"/>
                          <w:lang w:eastAsia="en-US"/>
                        </w:rPr>
                        <w:t>Die R FFH-VP wurden mit dem Allgemeinen Rundschreiben Straßenbau (ARS) Nr. 19/2024 des BMDV vom 27.</w:t>
                      </w:r>
                      <w:r w:rsidR="003356C5">
                        <w:rPr>
                          <w:rFonts w:asciiTheme="majorHAnsi" w:hAnsiTheme="majorHAnsi" w:cs="Cambria"/>
                          <w:color w:val="auto"/>
                          <w:sz w:val="21"/>
                          <w:szCs w:val="21"/>
                          <w:lang w:eastAsia="en-US"/>
                        </w:rPr>
                        <w:t xml:space="preserve"> September </w:t>
                      </w:r>
                      <w:r w:rsidRPr="008545E4">
                        <w:rPr>
                          <w:rFonts w:asciiTheme="majorHAnsi" w:hAnsiTheme="majorHAnsi" w:cs="Cambria"/>
                          <w:color w:val="auto"/>
                          <w:sz w:val="21"/>
                          <w:szCs w:val="21"/>
                          <w:lang w:eastAsia="en-US"/>
                        </w:rPr>
                        <w:t xml:space="preserve">2024 </w:t>
                      </w:r>
                      <w:r w:rsidR="003356C5">
                        <w:rPr>
                          <w:rFonts w:asciiTheme="majorHAnsi" w:hAnsiTheme="majorHAnsi" w:cs="Cambria"/>
                          <w:color w:val="auto"/>
                          <w:sz w:val="21"/>
                          <w:szCs w:val="21"/>
                          <w:lang w:eastAsia="en-US"/>
                        </w:rPr>
                        <w:t>bekanntgemacht.</w:t>
                      </w:r>
                    </w:p>
                    <w:p w14:paraId="379BDE35" w14:textId="77777777" w:rsidR="00630E83" w:rsidRPr="008545E4" w:rsidRDefault="00630E83" w:rsidP="00630E83">
                      <w:pPr>
                        <w:autoSpaceDE w:val="0"/>
                        <w:autoSpaceDN w:val="0"/>
                        <w:adjustRightInd w:val="0"/>
                        <w:rPr>
                          <w:rFonts w:ascii="Cambria" w:hAnsi="Cambria" w:cs="Cambria"/>
                          <w:color w:val="auto"/>
                          <w:sz w:val="21"/>
                          <w:szCs w:val="21"/>
                          <w:lang w:eastAsia="en-US"/>
                        </w:rPr>
                      </w:pPr>
                    </w:p>
                    <w:p w14:paraId="41C764AD" w14:textId="77777777" w:rsidR="00365687" w:rsidRPr="008545E4" w:rsidRDefault="00365687" w:rsidP="00190F56">
                      <w:pPr>
                        <w:autoSpaceDE w:val="0"/>
                        <w:autoSpaceDN w:val="0"/>
                        <w:adjustRightInd w:val="0"/>
                        <w:rPr>
                          <w:rFonts w:asciiTheme="majorHAnsi" w:hAnsiTheme="majorHAnsi" w:cs="Cambria"/>
                          <w:color w:val="auto"/>
                          <w:sz w:val="21"/>
                          <w:szCs w:val="21"/>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0AFE64E9" wp14:editId="6229C57B">
                <wp:simplePos x="0" y="0"/>
                <wp:positionH relativeFrom="page">
                  <wp:posOffset>323850</wp:posOffset>
                </wp:positionH>
                <wp:positionV relativeFrom="page">
                  <wp:posOffset>6046470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E934" w14:textId="77777777"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2A4D58CB"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454229C"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AC0A3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2B55BD29"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13469647" w14:textId="77777777"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15FFE71B"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64E9" id="Text Box 273" o:spid="_x0000_s1027" type="#_x0000_t202" style="position:absolute;left:0;text-align:left;margin-left:25.5pt;margin-top:476.1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NleCbneAAAACwEAAA8AAABkcnMvZG93bnJldi54bWxMj8FOwzAQRO9I&#10;/IO1SNyoU4MpCXEqBOIKaqFI3Nx4m0TE6yh2m/D3LCc4rvZp5k25nn0vTjjGLpCB5SIDgVQH11Fj&#10;4P3t+eoOREyWnO0DoYFvjLCuzs9KW7gw0QZP29QIDqFYWANtSkMhZaxb9DYuwoDEv0MYvU18jo10&#10;o5043PdSZdmt9LYjbmjtgI8t1l/bozewezl8ftxkr82T18MU5kySz6Uxlxfzwz2IhHP6g+FXn9Wh&#10;Yqd9OJKLojeglzwlGci1UiAYuM5XGsSeSaW1AlmV8v+G6gcAAP//AwBQSwECLQAUAAYACAAAACEA&#10;toM4kv4AAADhAQAAEwAAAAAAAAAAAAAAAAAAAAAAW0NvbnRlbnRfVHlwZXNdLnhtbFBLAQItABQA&#10;BgAIAAAAIQA4/SH/1gAAAJQBAAALAAAAAAAAAAAAAAAAAC8BAABfcmVscy8ucmVsc1BLAQItABQA&#10;BgAIAAAAIQCYonAD4wEAAKkDAAAOAAAAAAAAAAAAAAAAAC4CAABkcnMvZTJvRG9jLnhtbFBLAQIt&#10;ABQABgAIAAAAIQDZXgm53gAAAAsBAAAPAAAAAAAAAAAAAAAAAD0EAABkcnMvZG93bnJldi54bWxQ&#10;SwUGAAAAAAQABADzAAAASAUAAAAA&#10;" filled="f" stroked="f">
                <v:textbox>
                  <w:txbxContent>
                    <w:p w14:paraId="7CA6E934" w14:textId="77777777"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2A4D58CB"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454229C"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AC0A3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2B55BD29"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13469647" w14:textId="77777777"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15FFE71B"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32059D8C" wp14:editId="7B8616E8">
                <wp:simplePos x="0" y="0"/>
                <wp:positionH relativeFrom="page">
                  <wp:posOffset>342900</wp:posOffset>
                </wp:positionH>
                <wp:positionV relativeFrom="page">
                  <wp:posOffset>3208020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3737E9E9" w14:textId="67B688A9" w:rsidR="00491F7F" w:rsidRPr="00386479" w:rsidRDefault="00E01540" w:rsidP="00491F7F">
                            <w:pPr>
                              <w:pStyle w:val="berschrift1"/>
                              <w:rPr>
                                <w:rFonts w:ascii="DIN Pro" w:hAnsi="DIN Pro" w:cs="Helvetica"/>
                                <w:sz w:val="24"/>
                                <w:szCs w:val="24"/>
                              </w:rPr>
                            </w:pPr>
                            <w:r>
                              <w:rPr>
                                <w:rFonts w:ascii="DIN Pro" w:hAnsi="DIN Pro" w:cs="Helvetica"/>
                                <w:sz w:val="24"/>
                                <w:szCs w:val="24"/>
                              </w:rPr>
                              <w:t>R FFH-VP</w:t>
                            </w:r>
                            <w:r w:rsidR="004E22CC">
                              <w:rPr>
                                <w:rFonts w:ascii="DIN Pro" w:hAnsi="DIN Pro" w:cs="Helvetica"/>
                                <w:sz w:val="24"/>
                                <w:szCs w:val="24"/>
                              </w:rPr>
                              <w:t>,</w:t>
                            </w:r>
                            <w:r w:rsidR="00582B6B">
                              <w:rPr>
                                <w:rFonts w:ascii="DIN Pro" w:hAnsi="DIN Pro" w:cs="Helvetica"/>
                                <w:sz w:val="24"/>
                                <w:szCs w:val="24"/>
                              </w:rPr>
                              <w:t xml:space="preserve"> </w:t>
                            </w:r>
                            <w:r w:rsidR="00F347DC">
                              <w:rPr>
                                <w:rFonts w:ascii="DIN Pro" w:hAnsi="DIN Pro" w:cs="Helvetica"/>
                                <w:sz w:val="24"/>
                                <w:szCs w:val="24"/>
                              </w:rPr>
                              <w:t>Ausgabe</w:t>
                            </w:r>
                            <w:r w:rsidR="004E22CC">
                              <w:rPr>
                                <w:rFonts w:ascii="DIN Pro" w:hAnsi="DIN Pro" w:cs="Helvetica"/>
                                <w:sz w:val="24"/>
                                <w:szCs w:val="24"/>
                              </w:rPr>
                              <w:t xml:space="preserve"> 2024</w:t>
                            </w:r>
                          </w:p>
                          <w:p w14:paraId="77156D60"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0C1204FF"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09335E9F" w14:textId="2CB63A11" w:rsidR="00582B6B" w:rsidRPr="00413052" w:rsidRDefault="004B5307" w:rsidP="00413052">
                            <w:pPr>
                              <w:pStyle w:val="InhaltsverzeichnisText"/>
                              <w:tabs>
                                <w:tab w:val="left" w:pos="588"/>
                              </w:tabs>
                              <w:ind w:left="-12"/>
                              <w:rPr>
                                <w:rFonts w:ascii="DIN Pro" w:hAnsi="DIN Pro" w:cs="Helvetica"/>
                                <w:b/>
                                <w:sz w:val="20"/>
                                <w:szCs w:val="20"/>
                              </w:rPr>
                            </w:pPr>
                            <w:r w:rsidRPr="004B5307">
                              <w:rPr>
                                <w:rStyle w:val="InhaltsverzeichnisNummerZeichen"/>
                                <w:rFonts w:ascii="DIN Pro" w:hAnsi="DIN Pro" w:cs="Helvetica"/>
                                <w:color w:val="auto"/>
                                <w:sz w:val="20"/>
                                <w:szCs w:val="20"/>
                              </w:rPr>
                              <w:t>1</w:t>
                            </w:r>
                            <w:r w:rsidR="00E01540">
                              <w:rPr>
                                <w:rStyle w:val="InhaltsverzeichnisNummerZeichen"/>
                                <w:rFonts w:ascii="DIN Pro" w:hAnsi="DIN Pro" w:cs="Helvetica"/>
                                <w:color w:val="auto"/>
                                <w:sz w:val="20"/>
                                <w:szCs w:val="20"/>
                              </w:rPr>
                              <w:t>1</w:t>
                            </w:r>
                            <w:r w:rsidR="00582B6B">
                              <w:rPr>
                                <w:rStyle w:val="InhaltsverzeichnisNummerZeichen"/>
                                <w:rFonts w:ascii="DIN Pro" w:hAnsi="DIN Pro" w:cs="Helvetica"/>
                                <w:color w:val="auto"/>
                                <w:sz w:val="20"/>
                                <w:szCs w:val="20"/>
                              </w:rPr>
                              <w:t>2</w:t>
                            </w:r>
                            <w:r w:rsidR="00491F7F" w:rsidRPr="004B5307">
                              <w:rPr>
                                <w:rStyle w:val="InhaltsverzeichnisNummerZeichen"/>
                                <w:rFonts w:ascii="DIN Pro" w:hAnsi="DIN Pro" w:cs="Helvetica"/>
                                <w:color w:val="auto"/>
                                <w:sz w:val="20"/>
                                <w:szCs w:val="20"/>
                              </w:rPr>
                              <w:t xml:space="preserve"> S. A </w:t>
                            </w:r>
                            <w:r w:rsidR="00E01540">
                              <w:rPr>
                                <w:rStyle w:val="InhaltsverzeichnisNummerZeichen"/>
                                <w:rFonts w:ascii="DIN Pro" w:hAnsi="DIN Pro" w:cs="Helvetica"/>
                                <w:color w:val="auto"/>
                                <w:sz w:val="20"/>
                                <w:szCs w:val="20"/>
                              </w:rPr>
                              <w:t>4</w:t>
                            </w:r>
                            <w:r w:rsidR="00491F7F" w:rsidRPr="004B5307">
                              <w:rPr>
                                <w:rStyle w:val="InhaltsverzeichnisNummerZeichen"/>
                                <w:rFonts w:ascii="DIN Pro" w:hAnsi="DIN Pro" w:cs="Helvetica"/>
                                <w:color w:val="auto"/>
                                <w:sz w:val="20"/>
                                <w:szCs w:val="20"/>
                              </w:rPr>
                              <w:t xml:space="preserve"> </w:t>
                            </w:r>
                            <w:r w:rsidR="002C6EFF" w:rsidRPr="004B5307">
                              <w:rPr>
                                <w:rStyle w:val="InhaltsverzeichnisNummerZeichen"/>
                                <w:rFonts w:ascii="DIN Pro" w:hAnsi="DIN Pro" w:cs="Helvetica"/>
                                <w:color w:val="auto"/>
                                <w:sz w:val="20"/>
                                <w:szCs w:val="20"/>
                              </w:rPr>
                              <w:t>(</w:t>
                            </w:r>
                            <w:r w:rsidR="00E01540">
                              <w:rPr>
                                <w:rStyle w:val="InhaltsverzeichnisNummerZeichen"/>
                                <w:rFonts w:ascii="DIN Pro" w:hAnsi="DIN Pro" w:cs="Helvetica"/>
                                <w:color w:val="auto"/>
                                <w:sz w:val="20"/>
                                <w:szCs w:val="20"/>
                              </w:rPr>
                              <w:t>R 1</w:t>
                            </w:r>
                            <w:r w:rsidR="002C6EFF" w:rsidRPr="004B5307">
                              <w:rPr>
                                <w:rStyle w:val="InhaltsverzeichnisNummerZeichen"/>
                                <w:rFonts w:ascii="DIN Pro" w:hAnsi="DIN Pro" w:cs="Helvetica"/>
                                <w:color w:val="auto"/>
                                <w:sz w:val="20"/>
                                <w:szCs w:val="20"/>
                              </w:rPr>
                              <w:t>)</w:t>
                            </w:r>
                            <w:r w:rsidRPr="004B5307">
                              <w:rPr>
                                <w:rStyle w:val="InhaltsverzeichnisNummerZeichen"/>
                                <w:rFonts w:ascii="DIN Pro" w:hAnsi="DIN Pro" w:cs="Helvetica"/>
                                <w:color w:val="auto"/>
                                <w:sz w:val="20"/>
                                <w:szCs w:val="20"/>
                              </w:rPr>
                              <w:t xml:space="preserve"> </w:t>
                            </w:r>
                            <w:r w:rsidR="0080681C">
                              <w:rPr>
                                <w:rStyle w:val="InhaltsverzeichnisNummerZeichen"/>
                                <w:rFonts w:ascii="DIN Pro" w:hAnsi="DIN Pro" w:cs="Helvetica"/>
                                <w:color w:val="auto"/>
                                <w:sz w:val="20"/>
                                <w:szCs w:val="20"/>
                              </w:rPr>
                              <w:t xml:space="preserve">und </w:t>
                            </w:r>
                            <w:r w:rsidR="00413052">
                              <w:rPr>
                                <w:rStyle w:val="InhaltsverzeichnisNummerZeichen"/>
                                <w:rFonts w:ascii="DIN Pro" w:hAnsi="DIN Pro" w:cs="Helvetica"/>
                                <w:color w:val="auto"/>
                                <w:sz w:val="20"/>
                                <w:szCs w:val="20"/>
                              </w:rPr>
                              <w:t xml:space="preserve">dem </w:t>
                            </w:r>
                            <w:r w:rsidR="0080681C">
                              <w:rPr>
                                <w:rStyle w:val="InhaltsverzeichnisNummerZeichen"/>
                                <w:rFonts w:ascii="DIN Pro" w:hAnsi="DIN Pro" w:cs="Helvetica"/>
                                <w:color w:val="auto"/>
                                <w:sz w:val="20"/>
                                <w:szCs w:val="20"/>
                              </w:rPr>
                              <w:t>Anhang</w:t>
                            </w:r>
                            <w:r w:rsidR="00413052">
                              <w:rPr>
                                <w:rStyle w:val="InhaltsverzeichnisNummerZeichen"/>
                                <w:rFonts w:ascii="DIN Pro" w:hAnsi="DIN Pro" w:cs="Helvetica"/>
                                <w:color w:val="auto"/>
                                <w:sz w:val="20"/>
                                <w:szCs w:val="20"/>
                              </w:rPr>
                              <w:t xml:space="preserve"> 2</w:t>
                            </w:r>
                            <w:r w:rsidR="0080681C">
                              <w:rPr>
                                <w:rStyle w:val="InhaltsverzeichnisNummerZeichen"/>
                                <w:rFonts w:ascii="DIN Pro" w:hAnsi="DIN Pro" w:cs="Helvetica"/>
                                <w:color w:val="auto"/>
                                <w:sz w:val="20"/>
                                <w:szCs w:val="20"/>
                              </w:rPr>
                              <w:t xml:space="preserve"> mit 58 „Merkblättern“</w:t>
                            </w:r>
                            <w:r w:rsidR="00413052">
                              <w:rPr>
                                <w:rStyle w:val="InhaltsverzeichnisNummerZeichen"/>
                                <w:rFonts w:ascii="DIN Pro" w:hAnsi="DIN Pro" w:cs="Helvetica"/>
                                <w:color w:val="auto"/>
                                <w:sz w:val="20"/>
                                <w:szCs w:val="20"/>
                              </w:rPr>
                              <w:t xml:space="preserve"> </w:t>
                            </w:r>
                            <w:r w:rsidR="0080681C">
                              <w:rPr>
                                <w:rStyle w:val="InhaltsverzeichnisNummerZeichen"/>
                                <w:rFonts w:ascii="DIN Pro" w:hAnsi="DIN Pro" w:cs="Helvetica"/>
                                <w:color w:val="auto"/>
                                <w:sz w:val="20"/>
                                <w:szCs w:val="20"/>
                              </w:rPr>
                              <w:t xml:space="preserve">gemäß </w:t>
                            </w:r>
                            <w:r w:rsidR="00413052">
                              <w:rPr>
                                <w:rStyle w:val="InhaltsverzeichnisNummerZeichen"/>
                                <w:rFonts w:ascii="DIN Pro" w:hAnsi="DIN Pro" w:cs="Helvetica"/>
                                <w:color w:val="auto"/>
                                <w:sz w:val="20"/>
                                <w:szCs w:val="20"/>
                              </w:rPr>
                              <w:br/>
                            </w:r>
                            <w:r w:rsidR="0080681C">
                              <w:rPr>
                                <w:rStyle w:val="InhaltsverzeichnisNummerZeichen"/>
                                <w:rFonts w:ascii="DIN Pro" w:hAnsi="DIN Pro" w:cs="Helvetica"/>
                                <w:color w:val="auto"/>
                                <w:sz w:val="20"/>
                                <w:szCs w:val="20"/>
                              </w:rPr>
                              <w:t>Gutachten auf USB (PDF)</w:t>
                            </w:r>
                            <w:r w:rsidR="00491F7F" w:rsidRPr="004B5307">
                              <w:rPr>
                                <w:rStyle w:val="InhaltsverzeichnisNummerZeichen"/>
                                <w:rFonts w:ascii="DIN Pro" w:hAnsi="DIN Pro" w:cs="Helvetica"/>
                                <w:color w:val="auto"/>
                                <w:sz w:val="20"/>
                                <w:szCs w:val="20"/>
                              </w:rPr>
                              <w:br/>
                            </w:r>
                            <w:r w:rsidR="00E01540">
                              <w:rPr>
                                <w:rFonts w:ascii="DIN Pro" w:hAnsi="DIN Pro"/>
                                <w:b/>
                                <w:bCs/>
                                <w:sz w:val="20"/>
                                <w:szCs w:val="20"/>
                              </w:rPr>
                              <w:t>88</w:t>
                            </w:r>
                            <w:r w:rsidR="00582B6B" w:rsidRPr="00582B6B">
                              <w:rPr>
                                <w:rFonts w:ascii="DIN Pro" w:hAnsi="DIN Pro"/>
                                <w:b/>
                                <w:bCs/>
                                <w:sz w:val="20"/>
                                <w:szCs w:val="20"/>
                              </w:rPr>
                              <w:t>,</w:t>
                            </w:r>
                            <w:r w:rsidR="00E01540">
                              <w:rPr>
                                <w:rFonts w:ascii="DIN Pro" w:hAnsi="DIN Pro"/>
                                <w:b/>
                                <w:bCs/>
                                <w:sz w:val="20"/>
                                <w:szCs w:val="20"/>
                              </w:rPr>
                              <w:t>0</w:t>
                            </w:r>
                            <w:r w:rsidR="00582B6B" w:rsidRPr="00582B6B">
                              <w:rPr>
                                <w:rFonts w:ascii="DIN Pro" w:hAnsi="DIN Pro"/>
                                <w:b/>
                                <w:bCs/>
                                <w:sz w:val="20"/>
                                <w:szCs w:val="20"/>
                              </w:rPr>
                              <w:t>0 EUR</w:t>
                            </w:r>
                          </w:p>
                          <w:p w14:paraId="12C1BC60"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(FGSV-Mitglieder erhalten einen</w:t>
                            </w:r>
                          </w:p>
                          <w:p w14:paraId="2D6474B6"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Rabatt von 30 %)</w:t>
                            </w:r>
                          </w:p>
                          <w:p w14:paraId="3F4BE458" w14:textId="659146A6" w:rsidR="009A7BDC" w:rsidRDefault="00582B6B" w:rsidP="00582B6B">
                            <w:pPr>
                              <w:pStyle w:val="InhaltsverzeichnisText"/>
                              <w:tabs>
                                <w:tab w:val="left" w:pos="588"/>
                              </w:tabs>
                              <w:ind w:left="-12"/>
                              <w:rPr>
                                <w:rStyle w:val="InhaltsverzeichnisNummerZeichen"/>
                                <w:rFonts w:ascii="Helvetica" w:hAnsi="Helvetica" w:cs="Helvetica"/>
                                <w:color w:val="auto"/>
                                <w:sz w:val="20"/>
                                <w:szCs w:val="20"/>
                              </w:rPr>
                            </w:pPr>
                            <w:r w:rsidRPr="00582B6B">
                              <w:rPr>
                                <w:rFonts w:ascii="DIN Pro" w:hAnsi="DIN Pro"/>
                                <w:b/>
                                <w:bCs/>
                                <w:color w:val="000000"/>
                                <w:sz w:val="20"/>
                                <w:szCs w:val="20"/>
                              </w:rPr>
                              <w:t xml:space="preserve">(FGSV </w:t>
                            </w:r>
                            <w:r w:rsidR="00E01540">
                              <w:rPr>
                                <w:rFonts w:ascii="DIN Pro" w:hAnsi="DIN Pro"/>
                                <w:b/>
                                <w:bCs/>
                                <w:color w:val="000000"/>
                                <w:sz w:val="20"/>
                                <w:szCs w:val="20"/>
                              </w:rPr>
                              <w:t>2933</w:t>
                            </w:r>
                            <w:r w:rsidRPr="00582B6B">
                              <w:rPr>
                                <w:rFonts w:ascii="DIN Pro" w:hAnsi="DIN Pro"/>
                                <w:b/>
                                <w:bCs/>
                                <w:color w:val="000000"/>
                                <w:sz w:val="20"/>
                                <w:szCs w:val="20"/>
                              </w:rPr>
                              <w:t>)</w:t>
                            </w:r>
                          </w:p>
                          <w:p w14:paraId="5D83CC20"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59D8C" id="Text Box 271" o:spid="_x0000_s1028" type="#_x0000_t202" style="position:absolute;left:0;text-align:left;margin-left:27pt;margin-top:252.6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SCK5buIAAAAKAQAADwAAAGRycy9kb3ducmV2LnhtbEyPQUvEMBCF&#10;74L/IYzgRdxky3a1temiggcRF6wePGabsS02k9Kk2+qvdzzp6TG8x5vvFbvF9eKIY+g8aVivFAik&#10;2tuOGg1vrw+X1yBCNGRN7wk1fGGAXXl6Upjc+ple8FjFRnAJhdxoaGMccilD3aIzYeUHJPY+/OhM&#10;5HNspB3NzOWul4lSW+lMR/yhNQPet1h/VpPT4Cf1/txc3O2z+buq/ePePtVZpvX52XJ7AyLiEv/C&#10;8IvP6FAy08FPZIPoNaQbnhJZVZqA4MBmnaQgDhqydHsFsizk/wnlDwAAAP//AwBQSwECLQAUAAYA&#10;CAAAACEAtoM4kv4AAADhAQAAEwAAAAAAAAAAAAAAAAAAAAAAW0NvbnRlbnRfVHlwZXNdLnhtbFBL&#10;AQItABQABgAIAAAAIQA4/SH/1gAAAJQBAAALAAAAAAAAAAAAAAAAAC8BAABfcmVscy8ucmVsc1BL&#10;AQItABQABgAIAAAAIQARag085QEAAKkDAAAOAAAAAAAAAAAAAAAAAC4CAABkcnMvZTJvRG9jLnht&#10;bFBLAQItABQABgAIAAAAIQBIIrlu4gAAAAoBAAAPAAAAAAAAAAAAAAAAAD8EAABkcnMvZG93bnJl&#10;di54bWxQSwUGAAAAAAQABADzAAAATgUAAAAA&#10;" filled="f" stroked="f" strokecolor="#c30">
                <v:textbox>
                  <w:txbxContent>
                    <w:p w14:paraId="3737E9E9" w14:textId="67B688A9" w:rsidR="00491F7F" w:rsidRPr="00386479" w:rsidRDefault="00E01540" w:rsidP="00491F7F">
                      <w:pPr>
                        <w:pStyle w:val="berschrift1"/>
                        <w:rPr>
                          <w:rFonts w:ascii="DIN Pro" w:hAnsi="DIN Pro" w:cs="Helvetica"/>
                          <w:sz w:val="24"/>
                          <w:szCs w:val="24"/>
                        </w:rPr>
                      </w:pPr>
                      <w:r>
                        <w:rPr>
                          <w:rFonts w:ascii="DIN Pro" w:hAnsi="DIN Pro" w:cs="Helvetica"/>
                          <w:sz w:val="24"/>
                          <w:szCs w:val="24"/>
                        </w:rPr>
                        <w:t>R FFH-VP</w:t>
                      </w:r>
                      <w:r w:rsidR="004E22CC">
                        <w:rPr>
                          <w:rFonts w:ascii="DIN Pro" w:hAnsi="DIN Pro" w:cs="Helvetica"/>
                          <w:sz w:val="24"/>
                          <w:szCs w:val="24"/>
                        </w:rPr>
                        <w:t>,</w:t>
                      </w:r>
                      <w:r w:rsidR="00582B6B">
                        <w:rPr>
                          <w:rFonts w:ascii="DIN Pro" w:hAnsi="DIN Pro" w:cs="Helvetica"/>
                          <w:sz w:val="24"/>
                          <w:szCs w:val="24"/>
                        </w:rPr>
                        <w:t xml:space="preserve"> </w:t>
                      </w:r>
                      <w:r w:rsidR="00F347DC">
                        <w:rPr>
                          <w:rFonts w:ascii="DIN Pro" w:hAnsi="DIN Pro" w:cs="Helvetica"/>
                          <w:sz w:val="24"/>
                          <w:szCs w:val="24"/>
                        </w:rPr>
                        <w:t>Ausgabe</w:t>
                      </w:r>
                      <w:r w:rsidR="004E22CC">
                        <w:rPr>
                          <w:rFonts w:ascii="DIN Pro" w:hAnsi="DIN Pro" w:cs="Helvetica"/>
                          <w:sz w:val="24"/>
                          <w:szCs w:val="24"/>
                        </w:rPr>
                        <w:t xml:space="preserve"> 2024</w:t>
                      </w:r>
                    </w:p>
                    <w:p w14:paraId="77156D60"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0C1204FF"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09335E9F" w14:textId="2CB63A11" w:rsidR="00582B6B" w:rsidRPr="00413052" w:rsidRDefault="004B5307" w:rsidP="00413052">
                      <w:pPr>
                        <w:pStyle w:val="InhaltsverzeichnisText"/>
                        <w:tabs>
                          <w:tab w:val="left" w:pos="588"/>
                        </w:tabs>
                        <w:ind w:left="-12"/>
                        <w:rPr>
                          <w:rFonts w:ascii="DIN Pro" w:hAnsi="DIN Pro" w:cs="Helvetica"/>
                          <w:b/>
                          <w:sz w:val="20"/>
                          <w:szCs w:val="20"/>
                        </w:rPr>
                      </w:pPr>
                      <w:r w:rsidRPr="004B5307">
                        <w:rPr>
                          <w:rStyle w:val="InhaltsverzeichnisNummerZeichen"/>
                          <w:rFonts w:ascii="DIN Pro" w:hAnsi="DIN Pro" w:cs="Helvetica"/>
                          <w:color w:val="auto"/>
                          <w:sz w:val="20"/>
                          <w:szCs w:val="20"/>
                        </w:rPr>
                        <w:t>1</w:t>
                      </w:r>
                      <w:r w:rsidR="00E01540">
                        <w:rPr>
                          <w:rStyle w:val="InhaltsverzeichnisNummerZeichen"/>
                          <w:rFonts w:ascii="DIN Pro" w:hAnsi="DIN Pro" w:cs="Helvetica"/>
                          <w:color w:val="auto"/>
                          <w:sz w:val="20"/>
                          <w:szCs w:val="20"/>
                        </w:rPr>
                        <w:t>1</w:t>
                      </w:r>
                      <w:r w:rsidR="00582B6B">
                        <w:rPr>
                          <w:rStyle w:val="InhaltsverzeichnisNummerZeichen"/>
                          <w:rFonts w:ascii="DIN Pro" w:hAnsi="DIN Pro" w:cs="Helvetica"/>
                          <w:color w:val="auto"/>
                          <w:sz w:val="20"/>
                          <w:szCs w:val="20"/>
                        </w:rPr>
                        <w:t>2</w:t>
                      </w:r>
                      <w:r w:rsidR="00491F7F" w:rsidRPr="004B5307">
                        <w:rPr>
                          <w:rStyle w:val="InhaltsverzeichnisNummerZeichen"/>
                          <w:rFonts w:ascii="DIN Pro" w:hAnsi="DIN Pro" w:cs="Helvetica"/>
                          <w:color w:val="auto"/>
                          <w:sz w:val="20"/>
                          <w:szCs w:val="20"/>
                        </w:rPr>
                        <w:t xml:space="preserve"> S. A </w:t>
                      </w:r>
                      <w:r w:rsidR="00E01540">
                        <w:rPr>
                          <w:rStyle w:val="InhaltsverzeichnisNummerZeichen"/>
                          <w:rFonts w:ascii="DIN Pro" w:hAnsi="DIN Pro" w:cs="Helvetica"/>
                          <w:color w:val="auto"/>
                          <w:sz w:val="20"/>
                          <w:szCs w:val="20"/>
                        </w:rPr>
                        <w:t>4</w:t>
                      </w:r>
                      <w:r w:rsidR="00491F7F" w:rsidRPr="004B5307">
                        <w:rPr>
                          <w:rStyle w:val="InhaltsverzeichnisNummerZeichen"/>
                          <w:rFonts w:ascii="DIN Pro" w:hAnsi="DIN Pro" w:cs="Helvetica"/>
                          <w:color w:val="auto"/>
                          <w:sz w:val="20"/>
                          <w:szCs w:val="20"/>
                        </w:rPr>
                        <w:t xml:space="preserve"> </w:t>
                      </w:r>
                      <w:r w:rsidR="002C6EFF" w:rsidRPr="004B5307">
                        <w:rPr>
                          <w:rStyle w:val="InhaltsverzeichnisNummerZeichen"/>
                          <w:rFonts w:ascii="DIN Pro" w:hAnsi="DIN Pro" w:cs="Helvetica"/>
                          <w:color w:val="auto"/>
                          <w:sz w:val="20"/>
                          <w:szCs w:val="20"/>
                        </w:rPr>
                        <w:t>(</w:t>
                      </w:r>
                      <w:r w:rsidR="00E01540">
                        <w:rPr>
                          <w:rStyle w:val="InhaltsverzeichnisNummerZeichen"/>
                          <w:rFonts w:ascii="DIN Pro" w:hAnsi="DIN Pro" w:cs="Helvetica"/>
                          <w:color w:val="auto"/>
                          <w:sz w:val="20"/>
                          <w:szCs w:val="20"/>
                        </w:rPr>
                        <w:t>R 1</w:t>
                      </w:r>
                      <w:r w:rsidR="002C6EFF" w:rsidRPr="004B5307">
                        <w:rPr>
                          <w:rStyle w:val="InhaltsverzeichnisNummerZeichen"/>
                          <w:rFonts w:ascii="DIN Pro" w:hAnsi="DIN Pro" w:cs="Helvetica"/>
                          <w:color w:val="auto"/>
                          <w:sz w:val="20"/>
                          <w:szCs w:val="20"/>
                        </w:rPr>
                        <w:t>)</w:t>
                      </w:r>
                      <w:r w:rsidRPr="004B5307">
                        <w:rPr>
                          <w:rStyle w:val="InhaltsverzeichnisNummerZeichen"/>
                          <w:rFonts w:ascii="DIN Pro" w:hAnsi="DIN Pro" w:cs="Helvetica"/>
                          <w:color w:val="auto"/>
                          <w:sz w:val="20"/>
                          <w:szCs w:val="20"/>
                        </w:rPr>
                        <w:t xml:space="preserve"> </w:t>
                      </w:r>
                      <w:r w:rsidR="0080681C">
                        <w:rPr>
                          <w:rStyle w:val="InhaltsverzeichnisNummerZeichen"/>
                          <w:rFonts w:ascii="DIN Pro" w:hAnsi="DIN Pro" w:cs="Helvetica"/>
                          <w:color w:val="auto"/>
                          <w:sz w:val="20"/>
                          <w:szCs w:val="20"/>
                        </w:rPr>
                        <w:t xml:space="preserve">und </w:t>
                      </w:r>
                      <w:r w:rsidR="00413052">
                        <w:rPr>
                          <w:rStyle w:val="InhaltsverzeichnisNummerZeichen"/>
                          <w:rFonts w:ascii="DIN Pro" w:hAnsi="DIN Pro" w:cs="Helvetica"/>
                          <w:color w:val="auto"/>
                          <w:sz w:val="20"/>
                          <w:szCs w:val="20"/>
                        </w:rPr>
                        <w:t xml:space="preserve">dem </w:t>
                      </w:r>
                      <w:r w:rsidR="0080681C">
                        <w:rPr>
                          <w:rStyle w:val="InhaltsverzeichnisNummerZeichen"/>
                          <w:rFonts w:ascii="DIN Pro" w:hAnsi="DIN Pro" w:cs="Helvetica"/>
                          <w:color w:val="auto"/>
                          <w:sz w:val="20"/>
                          <w:szCs w:val="20"/>
                        </w:rPr>
                        <w:t>Anhang</w:t>
                      </w:r>
                      <w:r w:rsidR="00413052">
                        <w:rPr>
                          <w:rStyle w:val="InhaltsverzeichnisNummerZeichen"/>
                          <w:rFonts w:ascii="DIN Pro" w:hAnsi="DIN Pro" w:cs="Helvetica"/>
                          <w:color w:val="auto"/>
                          <w:sz w:val="20"/>
                          <w:szCs w:val="20"/>
                        </w:rPr>
                        <w:t xml:space="preserve"> 2</w:t>
                      </w:r>
                      <w:r w:rsidR="0080681C">
                        <w:rPr>
                          <w:rStyle w:val="InhaltsverzeichnisNummerZeichen"/>
                          <w:rFonts w:ascii="DIN Pro" w:hAnsi="DIN Pro" w:cs="Helvetica"/>
                          <w:color w:val="auto"/>
                          <w:sz w:val="20"/>
                          <w:szCs w:val="20"/>
                        </w:rPr>
                        <w:t xml:space="preserve"> mit 58 „Merkblättern“</w:t>
                      </w:r>
                      <w:r w:rsidR="00413052">
                        <w:rPr>
                          <w:rStyle w:val="InhaltsverzeichnisNummerZeichen"/>
                          <w:rFonts w:ascii="DIN Pro" w:hAnsi="DIN Pro" w:cs="Helvetica"/>
                          <w:color w:val="auto"/>
                          <w:sz w:val="20"/>
                          <w:szCs w:val="20"/>
                        </w:rPr>
                        <w:t xml:space="preserve"> </w:t>
                      </w:r>
                      <w:r w:rsidR="0080681C">
                        <w:rPr>
                          <w:rStyle w:val="InhaltsverzeichnisNummerZeichen"/>
                          <w:rFonts w:ascii="DIN Pro" w:hAnsi="DIN Pro" w:cs="Helvetica"/>
                          <w:color w:val="auto"/>
                          <w:sz w:val="20"/>
                          <w:szCs w:val="20"/>
                        </w:rPr>
                        <w:t xml:space="preserve">gemäß </w:t>
                      </w:r>
                      <w:r w:rsidR="00413052">
                        <w:rPr>
                          <w:rStyle w:val="InhaltsverzeichnisNummerZeichen"/>
                          <w:rFonts w:ascii="DIN Pro" w:hAnsi="DIN Pro" w:cs="Helvetica"/>
                          <w:color w:val="auto"/>
                          <w:sz w:val="20"/>
                          <w:szCs w:val="20"/>
                        </w:rPr>
                        <w:br/>
                      </w:r>
                      <w:r w:rsidR="0080681C">
                        <w:rPr>
                          <w:rStyle w:val="InhaltsverzeichnisNummerZeichen"/>
                          <w:rFonts w:ascii="DIN Pro" w:hAnsi="DIN Pro" w:cs="Helvetica"/>
                          <w:color w:val="auto"/>
                          <w:sz w:val="20"/>
                          <w:szCs w:val="20"/>
                        </w:rPr>
                        <w:t>Gutachten auf USB (PDF)</w:t>
                      </w:r>
                      <w:r w:rsidR="00491F7F" w:rsidRPr="004B5307">
                        <w:rPr>
                          <w:rStyle w:val="InhaltsverzeichnisNummerZeichen"/>
                          <w:rFonts w:ascii="DIN Pro" w:hAnsi="DIN Pro" w:cs="Helvetica"/>
                          <w:color w:val="auto"/>
                          <w:sz w:val="20"/>
                          <w:szCs w:val="20"/>
                        </w:rPr>
                        <w:br/>
                      </w:r>
                      <w:r w:rsidR="00E01540">
                        <w:rPr>
                          <w:rFonts w:ascii="DIN Pro" w:hAnsi="DIN Pro"/>
                          <w:b/>
                          <w:bCs/>
                          <w:sz w:val="20"/>
                          <w:szCs w:val="20"/>
                        </w:rPr>
                        <w:t>88</w:t>
                      </w:r>
                      <w:r w:rsidR="00582B6B" w:rsidRPr="00582B6B">
                        <w:rPr>
                          <w:rFonts w:ascii="DIN Pro" w:hAnsi="DIN Pro"/>
                          <w:b/>
                          <w:bCs/>
                          <w:sz w:val="20"/>
                          <w:szCs w:val="20"/>
                        </w:rPr>
                        <w:t>,</w:t>
                      </w:r>
                      <w:r w:rsidR="00E01540">
                        <w:rPr>
                          <w:rFonts w:ascii="DIN Pro" w:hAnsi="DIN Pro"/>
                          <w:b/>
                          <w:bCs/>
                          <w:sz w:val="20"/>
                          <w:szCs w:val="20"/>
                        </w:rPr>
                        <w:t>0</w:t>
                      </w:r>
                      <w:r w:rsidR="00582B6B" w:rsidRPr="00582B6B">
                        <w:rPr>
                          <w:rFonts w:ascii="DIN Pro" w:hAnsi="DIN Pro"/>
                          <w:b/>
                          <w:bCs/>
                          <w:sz w:val="20"/>
                          <w:szCs w:val="20"/>
                        </w:rPr>
                        <w:t>0 EUR</w:t>
                      </w:r>
                    </w:p>
                    <w:p w14:paraId="12C1BC60"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(FGSV-Mitglieder erhalten einen</w:t>
                      </w:r>
                    </w:p>
                    <w:p w14:paraId="2D6474B6"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Rabatt von 30 %)</w:t>
                      </w:r>
                    </w:p>
                    <w:p w14:paraId="3F4BE458" w14:textId="659146A6" w:rsidR="009A7BDC" w:rsidRDefault="00582B6B" w:rsidP="00582B6B">
                      <w:pPr>
                        <w:pStyle w:val="InhaltsverzeichnisText"/>
                        <w:tabs>
                          <w:tab w:val="left" w:pos="588"/>
                        </w:tabs>
                        <w:ind w:left="-12"/>
                        <w:rPr>
                          <w:rStyle w:val="InhaltsverzeichnisNummerZeichen"/>
                          <w:rFonts w:ascii="Helvetica" w:hAnsi="Helvetica" w:cs="Helvetica"/>
                          <w:color w:val="auto"/>
                          <w:sz w:val="20"/>
                          <w:szCs w:val="20"/>
                        </w:rPr>
                      </w:pPr>
                      <w:r w:rsidRPr="00582B6B">
                        <w:rPr>
                          <w:rFonts w:ascii="DIN Pro" w:hAnsi="DIN Pro"/>
                          <w:b/>
                          <w:bCs/>
                          <w:color w:val="000000"/>
                          <w:sz w:val="20"/>
                          <w:szCs w:val="20"/>
                        </w:rPr>
                        <w:t xml:space="preserve">(FGSV </w:t>
                      </w:r>
                      <w:r w:rsidR="00E01540">
                        <w:rPr>
                          <w:rFonts w:ascii="DIN Pro" w:hAnsi="DIN Pro"/>
                          <w:b/>
                          <w:bCs/>
                          <w:color w:val="000000"/>
                          <w:sz w:val="20"/>
                          <w:szCs w:val="20"/>
                        </w:rPr>
                        <w:t>2933</w:t>
                      </w:r>
                      <w:r w:rsidRPr="00582B6B">
                        <w:rPr>
                          <w:rFonts w:ascii="DIN Pro" w:hAnsi="DIN Pro"/>
                          <w:b/>
                          <w:bCs/>
                          <w:color w:val="000000"/>
                          <w:sz w:val="20"/>
                          <w:szCs w:val="20"/>
                        </w:rPr>
                        <w:t>)</w:t>
                      </w:r>
                    </w:p>
                    <w:p w14:paraId="5D83CC20"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41F8905E" wp14:editId="77FB3751">
                <wp:simplePos x="0" y="0"/>
                <wp:positionH relativeFrom="page">
                  <wp:posOffset>457200</wp:posOffset>
                </wp:positionH>
                <wp:positionV relativeFrom="page">
                  <wp:posOffset>8065770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634F2B45" w14:textId="77777777" w:rsidR="00BE0FFC" w:rsidRDefault="00BE0FFC" w:rsidP="00BE0FFC">
                            <w:pPr>
                              <w:pStyle w:val="InhaltsverzeichnisText"/>
                              <w:tabs>
                                <w:tab w:val="left" w:pos="588"/>
                              </w:tabs>
                              <w:ind w:left="-12"/>
                              <w:rPr>
                                <w:rFonts w:ascii="Helvetica" w:hAnsi="Helvetica" w:cs="Helvetica"/>
                                <w:sz w:val="20"/>
                                <w:szCs w:val="20"/>
                              </w:rPr>
                            </w:pPr>
                          </w:p>
                          <w:p w14:paraId="6F3BDF43"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384C1100" wp14:editId="5934F8AD">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6F10E70" w14:textId="77777777" w:rsidR="005B38B8" w:rsidRDefault="005B38B8" w:rsidP="00BE0FFC">
                            <w:pPr>
                              <w:pStyle w:val="InhaltsverzeichnisText"/>
                              <w:tabs>
                                <w:tab w:val="left" w:pos="588"/>
                              </w:tabs>
                              <w:ind w:left="-12"/>
                              <w:jc w:val="center"/>
                              <w:rPr>
                                <w:noProof/>
                              </w:rPr>
                            </w:pPr>
                          </w:p>
                          <w:p w14:paraId="48C3DDB1"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034F038" wp14:editId="69F07958">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1D1CA492" w14:textId="77777777" w:rsidR="00BE0FFC" w:rsidRDefault="00BE0FFC" w:rsidP="00BE0FFC">
                            <w:pPr>
                              <w:pStyle w:val="InhaltsverzeichnisText"/>
                              <w:tabs>
                                <w:tab w:val="left" w:pos="588"/>
                              </w:tabs>
                              <w:ind w:left="-12"/>
                              <w:rPr>
                                <w:rFonts w:ascii="Helvetica" w:hAnsi="Helvetica" w:cs="Helvetica"/>
                                <w:sz w:val="20"/>
                                <w:szCs w:val="20"/>
                              </w:rPr>
                            </w:pPr>
                          </w:p>
                          <w:p w14:paraId="6EE243A3" w14:textId="77777777" w:rsidR="00BE0FFC" w:rsidRDefault="00BE0FFC" w:rsidP="00BE0FFC">
                            <w:pPr>
                              <w:pStyle w:val="InhaltsverzeichnisText"/>
                              <w:tabs>
                                <w:tab w:val="left" w:pos="588"/>
                              </w:tabs>
                              <w:ind w:left="-12"/>
                              <w:rPr>
                                <w:rFonts w:ascii="Helvetica" w:hAnsi="Helvetica" w:cs="Helvetica"/>
                                <w:sz w:val="20"/>
                                <w:szCs w:val="20"/>
                              </w:rPr>
                            </w:pPr>
                          </w:p>
                          <w:p w14:paraId="7949B2CE" w14:textId="77777777" w:rsidR="00BE0FFC" w:rsidRDefault="00BE0FFC" w:rsidP="00BE0FFC">
                            <w:pPr>
                              <w:pStyle w:val="InhaltsverzeichnisText"/>
                              <w:tabs>
                                <w:tab w:val="left" w:pos="588"/>
                              </w:tabs>
                              <w:ind w:left="-12"/>
                              <w:rPr>
                                <w:rFonts w:ascii="Helvetica" w:hAnsi="Helvetica" w:cs="Helvetica"/>
                                <w:sz w:val="20"/>
                                <w:szCs w:val="20"/>
                              </w:rPr>
                            </w:pPr>
                          </w:p>
                          <w:p w14:paraId="1B5D8CF0"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905E" id="_x0000_s1029" type="#_x0000_t202" href="http://www.instagram.com/fgsv_verlag/" style="position:absolute;left:0;text-align:left;margin-left:36pt;margin-top:635.1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BBCkq33QAAAAwBAAAPAAAAZHJzL2Rvd25yZXYueG1sTI/BTsMwEETv&#10;SPyDtUjcqNNUJJDGqRASVwRpP8CJt4mFvQ6x2wa+nuUEx50dzbypd4t34oxztIEUrFcZCKQ+GEuD&#10;gsP+5e4BREyajHaBUMEXRtg111e1rky40Due2zQIDqFYaQVjSlMlZexH9DquwoTEv2OYvU58zoM0&#10;s75wuHcyz7JCem2JG0Y94fOI/Ud78grkkLT9ftuTa03oPh9t9xraUqnbm+VpCyLhkv7M8IvP6NAw&#10;UxdOZKJwCsqcpyTW8zLLQbBjU27uQXQsFUW2BtnU8v+I5gcAAP//AwBQSwECLQAUAAYACAAAACEA&#10;toM4kv4AAADhAQAAEwAAAAAAAAAAAAAAAAAAAAAAW0NvbnRlbnRfVHlwZXNdLnhtbFBLAQItABQA&#10;BgAIAAAAIQA4/SH/1gAAAJQBAAALAAAAAAAAAAAAAAAAAC8BAABfcmVscy8ucmVsc1BLAQItABQA&#10;BgAIAAAAIQD4xNwO5AEAAKkDAAAOAAAAAAAAAAAAAAAAAC4CAABkcnMvZTJvRG9jLnhtbFBLAQIt&#10;ABQABgAIAAAAIQBBCkq33QAAAAwBAAAPAAAAAAAAAAAAAAAAAD4EAABkcnMvZG93bnJldi54bWxQ&#10;SwUGAAAAAAQABADzAAAASAUAAAAA&#10;" o:button="t" filled="f" stroked="f" strokecolor="#c30">
                <v:fill o:detectmouseclick="t"/>
                <v:textbox>
                  <w:txbxContent>
                    <w:p w14:paraId="634F2B45" w14:textId="77777777" w:rsidR="00BE0FFC" w:rsidRDefault="00BE0FFC" w:rsidP="00BE0FFC">
                      <w:pPr>
                        <w:pStyle w:val="InhaltsverzeichnisText"/>
                        <w:tabs>
                          <w:tab w:val="left" w:pos="588"/>
                        </w:tabs>
                        <w:ind w:left="-12"/>
                        <w:rPr>
                          <w:rFonts w:ascii="Helvetica" w:hAnsi="Helvetica" w:cs="Helvetica"/>
                          <w:sz w:val="20"/>
                          <w:szCs w:val="20"/>
                        </w:rPr>
                      </w:pPr>
                    </w:p>
                    <w:p w14:paraId="6F3BDF43"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384C1100" wp14:editId="5934F8AD">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6F10E70" w14:textId="77777777" w:rsidR="005B38B8" w:rsidRDefault="005B38B8" w:rsidP="00BE0FFC">
                      <w:pPr>
                        <w:pStyle w:val="InhaltsverzeichnisText"/>
                        <w:tabs>
                          <w:tab w:val="left" w:pos="588"/>
                        </w:tabs>
                        <w:ind w:left="-12"/>
                        <w:jc w:val="center"/>
                        <w:rPr>
                          <w:noProof/>
                        </w:rPr>
                      </w:pPr>
                    </w:p>
                    <w:p w14:paraId="48C3DDB1"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034F038" wp14:editId="69F07958">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1D1CA492" w14:textId="77777777" w:rsidR="00BE0FFC" w:rsidRDefault="00BE0FFC" w:rsidP="00BE0FFC">
                      <w:pPr>
                        <w:pStyle w:val="InhaltsverzeichnisText"/>
                        <w:tabs>
                          <w:tab w:val="left" w:pos="588"/>
                        </w:tabs>
                        <w:ind w:left="-12"/>
                        <w:rPr>
                          <w:rFonts w:ascii="Helvetica" w:hAnsi="Helvetica" w:cs="Helvetica"/>
                          <w:sz w:val="20"/>
                          <w:szCs w:val="20"/>
                        </w:rPr>
                      </w:pPr>
                    </w:p>
                    <w:p w14:paraId="6EE243A3" w14:textId="77777777" w:rsidR="00BE0FFC" w:rsidRDefault="00BE0FFC" w:rsidP="00BE0FFC">
                      <w:pPr>
                        <w:pStyle w:val="InhaltsverzeichnisText"/>
                        <w:tabs>
                          <w:tab w:val="left" w:pos="588"/>
                        </w:tabs>
                        <w:ind w:left="-12"/>
                        <w:rPr>
                          <w:rFonts w:ascii="Helvetica" w:hAnsi="Helvetica" w:cs="Helvetica"/>
                          <w:sz w:val="20"/>
                          <w:szCs w:val="20"/>
                        </w:rPr>
                      </w:pPr>
                    </w:p>
                    <w:p w14:paraId="7949B2CE" w14:textId="77777777" w:rsidR="00BE0FFC" w:rsidRDefault="00BE0FFC" w:rsidP="00BE0FFC">
                      <w:pPr>
                        <w:pStyle w:val="InhaltsverzeichnisText"/>
                        <w:tabs>
                          <w:tab w:val="left" w:pos="588"/>
                        </w:tabs>
                        <w:ind w:left="-12"/>
                        <w:rPr>
                          <w:rFonts w:ascii="Helvetica" w:hAnsi="Helvetica" w:cs="Helvetica"/>
                          <w:sz w:val="20"/>
                          <w:szCs w:val="20"/>
                        </w:rPr>
                      </w:pPr>
                    </w:p>
                    <w:p w14:paraId="1B5D8CF0"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261A6CD6" wp14:editId="71DE30AE">
                <wp:simplePos x="0" y="0"/>
                <wp:positionH relativeFrom="page">
                  <wp:posOffset>361950</wp:posOffset>
                </wp:positionH>
                <wp:positionV relativeFrom="page">
                  <wp:posOffset>2619375</wp:posOffset>
                </wp:positionV>
                <wp:extent cx="1767840" cy="208280"/>
                <wp:effectExtent l="0" t="0" r="0" b="127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C9343" w14:textId="30A62F7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82B6B">
                              <w:rPr>
                                <w:rFonts w:ascii="DIN Pro" w:hAnsi="DIN Pro"/>
                                <w:sz w:val="20"/>
                                <w:szCs w:val="20"/>
                              </w:rPr>
                              <w:t>1</w:t>
                            </w:r>
                            <w:r w:rsidR="00E01540">
                              <w:rPr>
                                <w:rFonts w:ascii="DIN Pro" w:hAnsi="DIN Pro"/>
                                <w:sz w:val="20"/>
                                <w:szCs w:val="20"/>
                              </w:rPr>
                              <w:t>4</w:t>
                            </w:r>
                            <w:r w:rsidR="002F3CDF" w:rsidRPr="00092F03">
                              <w:rPr>
                                <w:rFonts w:ascii="DIN Pro" w:hAnsi="DIN Pro"/>
                                <w:sz w:val="20"/>
                                <w:szCs w:val="20"/>
                              </w:rPr>
                              <w:t>.</w:t>
                            </w:r>
                            <w:r w:rsidR="00582B6B">
                              <w:rPr>
                                <w:rFonts w:ascii="DIN Pro" w:hAnsi="DIN Pro"/>
                                <w:sz w:val="20"/>
                                <w:szCs w:val="20"/>
                              </w:rPr>
                              <w:t>11</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6CD6" id="Text Box 324" o:spid="_x0000_s1030" type="#_x0000_t202" style="position:absolute;left:0;text-align:left;margin-left:28.5pt;margin-top:206.25pt;width:139.2pt;height:16.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9d3wEAAKADAAAOAAAAZHJzL2Uyb0RvYy54bWysU9tu2zAMfR+wfxD0vtgJgjYz4hRdiw4D&#10;ugvQ7QNkWbaF2aJGKrGzrx8lJ2m3vQ17EShSPjznkN7eTEMvDgbJgivlcpFLYZyG2rq2lN++PrzZ&#10;SEFBuVr14Ewpj4bkze71q+3oC7OCDvraoGAQR8XoS9mF4IssI92ZQdECvHFcbAAHFfiKbVajGhl9&#10;6LNVnl9lI2DtEbQh4uz9XJS7hN80RofPTUMmiL6UzC2kE9NZxTPbbVXRovKd1Sca6h9YDMo6bnqB&#10;uldBiT3av6AGqxEImrDQMGTQNFabpIHVLPM/1Dx1ypukhc0hf7GJ/h+s/nR48l9QhOkdTDzAJIL8&#10;I+jvJBzcdcq15hYRxs6omhsvo2XZ6Kk4fRqtpoIiSDV+hJqHrPYBEtDU4BBdYZ2C0XkAx4vpZgpC&#10;x5bXV9ebNZc011b5ZrVJU8lUcf7aI4X3BgYRg1IiDzWhq8MjhchGFecnsZmDB9v3abC9+y3BD2Mm&#10;sY+EZ+phqiZh61Kuo7QopoL6yHIQ5nXh9eagA/wpxcirUkr6sVdopOg/OLbk7XId+Yd04QBfZqtz&#10;VjnNEKUMUszhXZj3cO/Rth13mM13cMv2NTYpe2Zzos1rkASfVjbu2ct7evX8Y+1+AQAA//8DAFBL&#10;AwQUAAYACAAAACEAfpcIk94AAAAKAQAADwAAAGRycy9kb3ducmV2LnhtbEyPzU7DMBCE70i8g7VI&#10;3KjzS6sQpwIkeioHCg+wjU0ciO3IdpukT89yguPsjGa/qbezGdhZ+dA7KyBdJcCUbZ3sbSfg4/3l&#10;bgMsRLQSB2eVgEUF2DbXVzVW0k32TZ0PsWNUYkOFAnSMY8V5aLUyGFZuVJa8T+cNRpK+49LjROVm&#10;4FmS3HODvaUPGkf1rFX7fTgZAeaSXvwe0XztlgyncdG71/2TELc38+MDsKjm+BeGX3xCh4aYju5k&#10;ZWCDgHJNU6KAIs1KYBTI87IAdqRLUebAm5r/n9D8AAAA//8DAFBLAQItABQABgAIAAAAIQC2gziS&#10;/gAAAOEBAAATAAAAAAAAAAAAAAAAAAAAAABbQ29udGVudF9UeXBlc10ueG1sUEsBAi0AFAAGAAgA&#10;AAAhADj9If/WAAAAlAEAAAsAAAAAAAAAAAAAAAAALwEAAF9yZWxzLy5yZWxzUEsBAi0AFAAGAAgA&#10;AAAhAJdy313fAQAAoAMAAA4AAAAAAAAAAAAAAAAALgIAAGRycy9lMm9Eb2MueG1sUEsBAi0AFAAG&#10;AAgAAAAhAH6XCJPeAAAACgEAAA8AAAAAAAAAAAAAAAAAOQQAAGRycy9kb3ducmV2LnhtbFBLBQYA&#10;AAAABAAEAPMAAABEBQAAAAA=&#10;" filled="f" stroked="f">
                <v:textbox inset=",0,,0">
                  <w:txbxContent>
                    <w:p w14:paraId="7EDC9343" w14:textId="30A62F7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82B6B">
                        <w:rPr>
                          <w:rFonts w:ascii="DIN Pro" w:hAnsi="DIN Pro"/>
                          <w:sz w:val="20"/>
                          <w:szCs w:val="20"/>
                        </w:rPr>
                        <w:t>1</w:t>
                      </w:r>
                      <w:r w:rsidR="00E01540">
                        <w:rPr>
                          <w:rFonts w:ascii="DIN Pro" w:hAnsi="DIN Pro"/>
                          <w:sz w:val="20"/>
                          <w:szCs w:val="20"/>
                        </w:rPr>
                        <w:t>4</w:t>
                      </w:r>
                      <w:r w:rsidR="002F3CDF" w:rsidRPr="00092F03">
                        <w:rPr>
                          <w:rFonts w:ascii="DIN Pro" w:hAnsi="DIN Pro"/>
                          <w:sz w:val="20"/>
                          <w:szCs w:val="20"/>
                        </w:rPr>
                        <w:t>.</w:t>
                      </w:r>
                      <w:r w:rsidR="00582B6B">
                        <w:rPr>
                          <w:rFonts w:ascii="DIN Pro" w:hAnsi="DIN Pro"/>
                          <w:sz w:val="20"/>
                          <w:szCs w:val="20"/>
                        </w:rPr>
                        <w:t>11</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246CE0D7" wp14:editId="73FE89C8">
                <wp:simplePos x="0" y="0"/>
                <wp:positionH relativeFrom="page">
                  <wp:posOffset>2981325</wp:posOffset>
                </wp:positionH>
                <wp:positionV relativeFrom="page">
                  <wp:posOffset>2590800</wp:posOffset>
                </wp:positionV>
                <wp:extent cx="4105275" cy="8191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1DFD9" w14:textId="07E937E7" w:rsidR="00491F7F" w:rsidRPr="0066239E" w:rsidRDefault="00762DC4"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R FFH-VP</w:t>
                            </w:r>
                            <w:r w:rsidR="00582B6B">
                              <w:rPr>
                                <w:rFonts w:ascii="DIN Pro" w:hAnsi="DIN Pro"/>
                                <w:color w:val="31849B" w:themeColor="accent5" w:themeShade="BF"/>
                                <w:sz w:val="24"/>
                                <w:szCs w:val="24"/>
                              </w:rPr>
                              <w:t xml:space="preserve"> – </w:t>
                            </w:r>
                            <w:r>
                              <w:rPr>
                                <w:rFonts w:ascii="DIN Pro" w:hAnsi="DIN Pro"/>
                                <w:color w:val="31849B" w:themeColor="accent5" w:themeShade="BF"/>
                                <w:sz w:val="24"/>
                                <w:szCs w:val="24"/>
                              </w:rPr>
                              <w:t>Richtlinien für die FFH-Verträglichkeits-prüfung im Straßenbau</w:t>
                            </w:r>
                            <w:r w:rsidR="00960E27">
                              <w:rPr>
                                <w:rFonts w:ascii="DIN Pro" w:hAnsi="DIN Pro"/>
                                <w:color w:val="31849B" w:themeColor="accent5" w:themeShade="BF"/>
                                <w:sz w:val="24"/>
                                <w:szCs w:val="24"/>
                              </w:rPr>
                              <w:t>,</w:t>
                            </w:r>
                            <w:r w:rsidR="00582B6B">
                              <w:rPr>
                                <w:rFonts w:ascii="DIN Pro" w:hAnsi="DIN Pro"/>
                                <w:color w:val="31849B" w:themeColor="accent5" w:themeShade="BF"/>
                                <w:sz w:val="24"/>
                                <w:szCs w:val="24"/>
                              </w:rPr>
                              <w:t xml:space="preserve"> </w:t>
                            </w:r>
                            <w:r w:rsidR="00FF4B93">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sidR="004214C2">
                              <w:rPr>
                                <w:rFonts w:ascii="DIN Pro" w:hAnsi="DIN Pro"/>
                                <w:color w:val="31849B" w:themeColor="accent5" w:themeShade="BF"/>
                                <w:sz w:val="24"/>
                                <w:szCs w:val="24"/>
                              </w:rPr>
                              <w:t>4</w:t>
                            </w:r>
                          </w:p>
                          <w:p w14:paraId="45D53D8E" w14:textId="77777777" w:rsidR="00491F7F" w:rsidRPr="00D91FAD" w:rsidRDefault="00491F7F" w:rsidP="00491F7F">
                            <w:pPr>
                              <w:pStyle w:val="berschrift1"/>
                              <w:rPr>
                                <w:rFonts w:ascii="Helvetica" w:hAnsi="Helvetica" w:cs="Helvetica"/>
                                <w:sz w:val="24"/>
                                <w:szCs w:val="24"/>
                              </w:rPr>
                            </w:pPr>
                          </w:p>
                          <w:p w14:paraId="20A7537F" w14:textId="77777777" w:rsidR="00491F7F" w:rsidRPr="00D91FAD" w:rsidRDefault="00491F7F" w:rsidP="00491F7F">
                            <w:pPr>
                              <w:pStyle w:val="berschrift1"/>
                              <w:rPr>
                                <w:rFonts w:ascii="Helvetica" w:hAnsi="Helvetica" w:cs="Helvetica"/>
                                <w:sz w:val="24"/>
                                <w:szCs w:val="24"/>
                              </w:rPr>
                            </w:pPr>
                          </w:p>
                          <w:p w14:paraId="4E3AE80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E0D7" id="Text Box 15" o:spid="_x0000_s1031" type="#_x0000_t202" style="position:absolute;left:0;text-align:left;margin-left:234.75pt;margin-top:204pt;width:323.25pt;height:6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Tc2gEAAJgDAAAOAAAAZHJzL2Uyb0RvYy54bWysU9uO0zAQfUfiHyy/0zQVhSVqulp2tQhp&#10;uUgLH+A4TmKReMyM26R8PWOn6XJ5Q7xYk7F9fC6T3fU09OJokCy4UuartRTGaaita0v59cv9iysp&#10;KChXqx6cKeXJkLzeP3+2G31hNtBBXxsUDOKoGH0puxB8kWWkOzMoWoE3jjcbwEEF/sQ2q1GNjD70&#10;2Wa9fpWNgLVH0IaIu3fzptwn/KYxOnxqGjJB9KVkbiGtmNYqrtl+p4oWle+sPtNQ/8BiUNbxoxeo&#10;OxWUOKD9C2qwGoGgCSsNQwZNY7VJGlhNvv5DzWOnvEla2BzyF5vo/8Hqj8dH/xlFmN7CxAEmEeQf&#10;QH8j4eC2U641N4gwdkbV/HAeLctGT8X5arSaCoog1fgBag5ZHQIkoKnBIbrCOgWjcwCni+lmCkJz&#10;82W+3m5eb6XQvHeVv8m3KZVMFcttjxTeGRhELEqJHGpCV8cHCpGNKpYj8TEH97bvU7C9+63BB2Mn&#10;sY+EZ+phqiZh61Juo7QopoL6xHIQ5nHh8eaiA/whxcijUkr6flBopOjfO7YkztVS4FJUS6Gc5qul&#10;DFLM5W2Y5+/g0bYdI8+mO7hh2xqbFD2xONPl+JPQ86jG+fr1O516+qH2PwEAAP//AwBQSwMEFAAG&#10;AAgAAAAhAAnnjUHhAAAADAEAAA8AAABkcnMvZG93bnJldi54bWxMj8FOwzAQRO9I/IO1lbhRO0BD&#10;m8apKgQnJNQ0HDg6sZtYjdchdtvw92xPcJvRPs3O5JvJ9exsxmA9SkjmApjBxmuLrYTP6u1+CSxE&#10;hVr1Ho2EHxNgU9ze5CrT/oKlOe9jyygEQ6YkdDEOGeeh6YxTYe4Hg3Q7+NGpSHZsuR7VhcJdzx+E&#10;SLlTFulDpwbz0pnmuD85CdsvLF/t90e9Kw+lraqVwPf0KOXdbNqugUUzxT8YrvWpOhTUqfYn1IH1&#10;Ep7S1YJQEmJJo65EkqSkagmLx2cBvMj5/xHFLwAAAP//AwBQSwECLQAUAAYACAAAACEAtoM4kv4A&#10;AADhAQAAEwAAAAAAAAAAAAAAAAAAAAAAW0NvbnRlbnRfVHlwZXNdLnhtbFBLAQItABQABgAIAAAA&#10;IQA4/SH/1gAAAJQBAAALAAAAAAAAAAAAAAAAAC8BAABfcmVscy8ucmVsc1BLAQItABQABgAIAAAA&#10;IQBxQMTc2gEAAJgDAAAOAAAAAAAAAAAAAAAAAC4CAABkcnMvZTJvRG9jLnhtbFBLAQItABQABgAI&#10;AAAAIQAJ541B4QAAAAwBAAAPAAAAAAAAAAAAAAAAADQEAABkcnMvZG93bnJldi54bWxQSwUGAAAA&#10;AAQABADzAAAAQgUAAAAA&#10;" filled="f" stroked="f">
                <v:textbox inset="0,0,0,0">
                  <w:txbxContent>
                    <w:p w14:paraId="0061DFD9" w14:textId="07E937E7" w:rsidR="00491F7F" w:rsidRPr="0066239E" w:rsidRDefault="00762DC4"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R FFH-VP</w:t>
                      </w:r>
                      <w:r w:rsidR="00582B6B">
                        <w:rPr>
                          <w:rFonts w:ascii="DIN Pro" w:hAnsi="DIN Pro"/>
                          <w:color w:val="31849B" w:themeColor="accent5" w:themeShade="BF"/>
                          <w:sz w:val="24"/>
                          <w:szCs w:val="24"/>
                        </w:rPr>
                        <w:t xml:space="preserve"> – </w:t>
                      </w:r>
                      <w:r>
                        <w:rPr>
                          <w:rFonts w:ascii="DIN Pro" w:hAnsi="DIN Pro"/>
                          <w:color w:val="31849B" w:themeColor="accent5" w:themeShade="BF"/>
                          <w:sz w:val="24"/>
                          <w:szCs w:val="24"/>
                        </w:rPr>
                        <w:t>Richtlinien für die FFH-Verträglichkeits-prüfung im Straßenbau</w:t>
                      </w:r>
                      <w:r w:rsidR="00960E27">
                        <w:rPr>
                          <w:rFonts w:ascii="DIN Pro" w:hAnsi="DIN Pro"/>
                          <w:color w:val="31849B" w:themeColor="accent5" w:themeShade="BF"/>
                          <w:sz w:val="24"/>
                          <w:szCs w:val="24"/>
                        </w:rPr>
                        <w:t>,</w:t>
                      </w:r>
                      <w:r w:rsidR="00582B6B">
                        <w:rPr>
                          <w:rFonts w:ascii="DIN Pro" w:hAnsi="DIN Pro"/>
                          <w:color w:val="31849B" w:themeColor="accent5" w:themeShade="BF"/>
                          <w:sz w:val="24"/>
                          <w:szCs w:val="24"/>
                        </w:rPr>
                        <w:t xml:space="preserve"> </w:t>
                      </w:r>
                      <w:r w:rsidR="00FF4B93">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sidR="004214C2">
                        <w:rPr>
                          <w:rFonts w:ascii="DIN Pro" w:hAnsi="DIN Pro"/>
                          <w:color w:val="31849B" w:themeColor="accent5" w:themeShade="BF"/>
                          <w:sz w:val="24"/>
                          <w:szCs w:val="24"/>
                        </w:rPr>
                        <w:t>4</w:t>
                      </w:r>
                    </w:p>
                    <w:p w14:paraId="45D53D8E" w14:textId="77777777" w:rsidR="00491F7F" w:rsidRPr="00D91FAD" w:rsidRDefault="00491F7F" w:rsidP="00491F7F">
                      <w:pPr>
                        <w:pStyle w:val="berschrift1"/>
                        <w:rPr>
                          <w:rFonts w:ascii="Helvetica" w:hAnsi="Helvetica" w:cs="Helvetica"/>
                          <w:sz w:val="24"/>
                          <w:szCs w:val="24"/>
                        </w:rPr>
                      </w:pPr>
                    </w:p>
                    <w:p w14:paraId="20A7537F" w14:textId="77777777" w:rsidR="00491F7F" w:rsidRPr="00D91FAD" w:rsidRDefault="00491F7F" w:rsidP="00491F7F">
                      <w:pPr>
                        <w:pStyle w:val="berschrift1"/>
                        <w:rPr>
                          <w:rFonts w:ascii="Helvetica" w:hAnsi="Helvetica" w:cs="Helvetica"/>
                          <w:sz w:val="24"/>
                          <w:szCs w:val="24"/>
                        </w:rPr>
                      </w:pPr>
                    </w:p>
                    <w:p w14:paraId="4E3AE80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16D16D5C" wp14:editId="7B5D293A">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40039FDD" wp14:editId="6618BC9F">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B4339" w14:textId="77777777" w:rsidR="00854188" w:rsidRDefault="00FF6CAA">
                            <w:r>
                              <w:rPr>
                                <w:noProof/>
                              </w:rPr>
                              <w:drawing>
                                <wp:inline distT="0" distB="0" distL="0" distR="0" wp14:anchorId="496C1F7A" wp14:editId="5400647C">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39FDD"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300B4339" w14:textId="77777777" w:rsidR="00854188" w:rsidRDefault="00FF6CAA">
                      <w:r>
                        <w:rPr>
                          <w:noProof/>
                        </w:rPr>
                        <w:drawing>
                          <wp:inline distT="0" distB="0" distL="0" distR="0" wp14:anchorId="496C1F7A" wp14:editId="5400647C">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5E0909B5" wp14:editId="1BC65ED1">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31A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09B5"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232231A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24302748" wp14:editId="665FC733">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6B2A9"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2748"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70B6B2A9"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0369EBC3" wp14:editId="11865176">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6948F"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9EBC3"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5366948F"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68EFE97E" wp14:editId="56DD6781">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FC2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FE97E"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2F6FFC2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06D8ACD0" wp14:editId="416A5F16">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8D0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8ACD0"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0AB48D0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28CE9953" wp14:editId="18DCBFD3">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DCE48"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9953"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549DCE48"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67B7BDBE" wp14:editId="0EF715CA">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0BCC"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7BDBE"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16B60BCC"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80BB236" wp14:editId="33C0949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3BED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BB236"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5643BED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188A9" w14:textId="77777777" w:rsidR="00F36305" w:rsidRDefault="00F36305">
      <w:r>
        <w:separator/>
      </w:r>
    </w:p>
  </w:endnote>
  <w:endnote w:type="continuationSeparator" w:id="0">
    <w:p w14:paraId="3B07FA2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swiss"/>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0EECC" w14:textId="77777777" w:rsidR="00F36305" w:rsidRDefault="00F36305">
      <w:r>
        <w:separator/>
      </w:r>
    </w:p>
  </w:footnote>
  <w:footnote w:type="continuationSeparator" w:id="0">
    <w:p w14:paraId="1E74C625"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EA3C"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10A3AC61" wp14:editId="7218C60C">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C8BB"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A3AC61"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2E1BC8BB"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B72BF22" wp14:editId="3C1B5019">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36B93"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72BF22"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78536B93"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2059D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050B"/>
    <w:multiLevelType w:val="hybridMultilevel"/>
    <w:tmpl w:val="8ED03374"/>
    <w:lvl w:ilvl="0" w:tplc="2E94496E">
      <w:start w:val="56"/>
      <w:numFmt w:val="bullet"/>
      <w:lvlText w:val="–"/>
      <w:lvlJc w:val="left"/>
      <w:pPr>
        <w:ind w:left="720" w:hanging="360"/>
      </w:pPr>
      <w:rPr>
        <w:rFonts w:ascii="Cambria" w:eastAsia="Times New Roman"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62737"/>
    <w:multiLevelType w:val="multilevel"/>
    <w:tmpl w:val="4B9C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7"/>
  </w:num>
  <w:num w:numId="3" w16cid:durableId="2310860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2"/>
  </w:num>
  <w:num w:numId="5" w16cid:durableId="287662664">
    <w:abstractNumId w:val="7"/>
  </w:num>
  <w:num w:numId="6" w16cid:durableId="966549248">
    <w:abstractNumId w:val="1"/>
  </w:num>
  <w:num w:numId="7" w16cid:durableId="1530948453">
    <w:abstractNumId w:val="8"/>
  </w:num>
  <w:num w:numId="8" w16cid:durableId="1106265208">
    <w:abstractNumId w:val="4"/>
  </w:num>
  <w:num w:numId="9" w16cid:durableId="558902414">
    <w:abstractNumId w:val="2"/>
  </w:num>
  <w:num w:numId="10" w16cid:durableId="1067724377">
    <w:abstractNumId w:val="6"/>
  </w:num>
  <w:num w:numId="11" w16cid:durableId="16389616">
    <w:abstractNumId w:val="12"/>
  </w:num>
  <w:num w:numId="12" w16cid:durableId="1493371618">
    <w:abstractNumId w:val="11"/>
  </w:num>
  <w:num w:numId="13" w16cid:durableId="2005469104">
    <w:abstractNumId w:val="20"/>
  </w:num>
  <w:num w:numId="14" w16cid:durableId="1990937497">
    <w:abstractNumId w:val="16"/>
  </w:num>
  <w:num w:numId="15" w16cid:durableId="1565603201">
    <w:abstractNumId w:val="15"/>
  </w:num>
  <w:num w:numId="16" w16cid:durableId="1824196569">
    <w:abstractNumId w:val="9"/>
  </w:num>
  <w:num w:numId="17" w16cid:durableId="714744085">
    <w:abstractNumId w:val="21"/>
  </w:num>
  <w:num w:numId="18" w16cid:durableId="456989410">
    <w:abstractNumId w:val="13"/>
  </w:num>
  <w:num w:numId="19" w16cid:durableId="493646552">
    <w:abstractNumId w:val="18"/>
  </w:num>
  <w:num w:numId="20" w16cid:durableId="447241671">
    <w:abstractNumId w:val="14"/>
  </w:num>
  <w:num w:numId="21" w16cid:durableId="81418141">
    <w:abstractNumId w:val="5"/>
  </w:num>
  <w:num w:numId="22" w16cid:durableId="1053701563">
    <w:abstractNumId w:val="19"/>
  </w:num>
  <w:num w:numId="23" w16cid:durableId="248858277">
    <w:abstractNumId w:val="23"/>
  </w:num>
  <w:num w:numId="24" w16cid:durableId="2141527790">
    <w:abstractNumId w:val="10"/>
  </w:num>
  <w:num w:numId="25" w16cid:durableId="799882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0558"/>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1E17"/>
    <w:rsid w:val="00034052"/>
    <w:rsid w:val="00034455"/>
    <w:rsid w:val="00034CCF"/>
    <w:rsid w:val="000405E9"/>
    <w:rsid w:val="00047650"/>
    <w:rsid w:val="00050808"/>
    <w:rsid w:val="00057B85"/>
    <w:rsid w:val="00057CC4"/>
    <w:rsid w:val="00060349"/>
    <w:rsid w:val="000607AA"/>
    <w:rsid w:val="000618A4"/>
    <w:rsid w:val="00062DBA"/>
    <w:rsid w:val="00062E44"/>
    <w:rsid w:val="000657DE"/>
    <w:rsid w:val="00065901"/>
    <w:rsid w:val="0006640B"/>
    <w:rsid w:val="000668B0"/>
    <w:rsid w:val="00067269"/>
    <w:rsid w:val="00070EE4"/>
    <w:rsid w:val="00076902"/>
    <w:rsid w:val="00081E5C"/>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4793"/>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373FA"/>
    <w:rsid w:val="0014081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0F56"/>
    <w:rsid w:val="001924B5"/>
    <w:rsid w:val="00193DEC"/>
    <w:rsid w:val="00196965"/>
    <w:rsid w:val="00197419"/>
    <w:rsid w:val="001A0DC1"/>
    <w:rsid w:val="001A2A22"/>
    <w:rsid w:val="001A6B64"/>
    <w:rsid w:val="001B1C6F"/>
    <w:rsid w:val="001B7B75"/>
    <w:rsid w:val="001C3C32"/>
    <w:rsid w:val="001D1155"/>
    <w:rsid w:val="001D167E"/>
    <w:rsid w:val="001D1B15"/>
    <w:rsid w:val="001D1B47"/>
    <w:rsid w:val="001D1F90"/>
    <w:rsid w:val="001D3316"/>
    <w:rsid w:val="001D4472"/>
    <w:rsid w:val="001D44C8"/>
    <w:rsid w:val="001D5C5E"/>
    <w:rsid w:val="001E050B"/>
    <w:rsid w:val="001E6D15"/>
    <w:rsid w:val="001E7DDC"/>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2713A"/>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20F7"/>
    <w:rsid w:val="002C45EA"/>
    <w:rsid w:val="002C5DB9"/>
    <w:rsid w:val="002C63D9"/>
    <w:rsid w:val="002C6EFF"/>
    <w:rsid w:val="002D0619"/>
    <w:rsid w:val="002D0F15"/>
    <w:rsid w:val="002D39D4"/>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6C5"/>
    <w:rsid w:val="00335C2F"/>
    <w:rsid w:val="00336630"/>
    <w:rsid w:val="00341208"/>
    <w:rsid w:val="003468C3"/>
    <w:rsid w:val="003530F6"/>
    <w:rsid w:val="00357BFC"/>
    <w:rsid w:val="00360B89"/>
    <w:rsid w:val="003639F5"/>
    <w:rsid w:val="00364BA6"/>
    <w:rsid w:val="00365075"/>
    <w:rsid w:val="00365687"/>
    <w:rsid w:val="00365BB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A46AE"/>
    <w:rsid w:val="003B02DD"/>
    <w:rsid w:val="003B33DC"/>
    <w:rsid w:val="003B4244"/>
    <w:rsid w:val="003B4737"/>
    <w:rsid w:val="003B760E"/>
    <w:rsid w:val="003B77EE"/>
    <w:rsid w:val="003B78B3"/>
    <w:rsid w:val="003B7AE3"/>
    <w:rsid w:val="003B7F96"/>
    <w:rsid w:val="003C0D53"/>
    <w:rsid w:val="003C2748"/>
    <w:rsid w:val="003C2F53"/>
    <w:rsid w:val="003C4C0C"/>
    <w:rsid w:val="003C794D"/>
    <w:rsid w:val="003D2269"/>
    <w:rsid w:val="003D2A3C"/>
    <w:rsid w:val="003D4B5B"/>
    <w:rsid w:val="003D68F3"/>
    <w:rsid w:val="003E747C"/>
    <w:rsid w:val="003F0D33"/>
    <w:rsid w:val="003F1CF6"/>
    <w:rsid w:val="003F48C1"/>
    <w:rsid w:val="003F5A9E"/>
    <w:rsid w:val="00401102"/>
    <w:rsid w:val="00401719"/>
    <w:rsid w:val="0040221F"/>
    <w:rsid w:val="00402FD1"/>
    <w:rsid w:val="0040358D"/>
    <w:rsid w:val="004050EC"/>
    <w:rsid w:val="00407DE2"/>
    <w:rsid w:val="00407F3C"/>
    <w:rsid w:val="004104BE"/>
    <w:rsid w:val="00410BD8"/>
    <w:rsid w:val="00412653"/>
    <w:rsid w:val="004128D8"/>
    <w:rsid w:val="00412A9D"/>
    <w:rsid w:val="00413052"/>
    <w:rsid w:val="00414018"/>
    <w:rsid w:val="004153EE"/>
    <w:rsid w:val="00415441"/>
    <w:rsid w:val="00417307"/>
    <w:rsid w:val="004206F4"/>
    <w:rsid w:val="004214C2"/>
    <w:rsid w:val="004218A4"/>
    <w:rsid w:val="0042271E"/>
    <w:rsid w:val="004229AF"/>
    <w:rsid w:val="00422D8C"/>
    <w:rsid w:val="004243F7"/>
    <w:rsid w:val="0042566A"/>
    <w:rsid w:val="00425D9A"/>
    <w:rsid w:val="0042655D"/>
    <w:rsid w:val="0042725A"/>
    <w:rsid w:val="004272D5"/>
    <w:rsid w:val="004325E3"/>
    <w:rsid w:val="00434515"/>
    <w:rsid w:val="004359FD"/>
    <w:rsid w:val="00436F56"/>
    <w:rsid w:val="004436FA"/>
    <w:rsid w:val="004469D9"/>
    <w:rsid w:val="004521C6"/>
    <w:rsid w:val="004522DD"/>
    <w:rsid w:val="00466723"/>
    <w:rsid w:val="00466A08"/>
    <w:rsid w:val="00467C52"/>
    <w:rsid w:val="004722F8"/>
    <w:rsid w:val="004734C5"/>
    <w:rsid w:val="00477786"/>
    <w:rsid w:val="004808CE"/>
    <w:rsid w:val="00487510"/>
    <w:rsid w:val="00491F7F"/>
    <w:rsid w:val="00492754"/>
    <w:rsid w:val="00494294"/>
    <w:rsid w:val="004956F6"/>
    <w:rsid w:val="004A2708"/>
    <w:rsid w:val="004A3349"/>
    <w:rsid w:val="004A4939"/>
    <w:rsid w:val="004A4C85"/>
    <w:rsid w:val="004A4DB0"/>
    <w:rsid w:val="004B10DF"/>
    <w:rsid w:val="004B5307"/>
    <w:rsid w:val="004B7012"/>
    <w:rsid w:val="004C0B64"/>
    <w:rsid w:val="004C0FA7"/>
    <w:rsid w:val="004C2346"/>
    <w:rsid w:val="004C2F28"/>
    <w:rsid w:val="004C3F24"/>
    <w:rsid w:val="004C4E8F"/>
    <w:rsid w:val="004C5437"/>
    <w:rsid w:val="004C5B31"/>
    <w:rsid w:val="004C6825"/>
    <w:rsid w:val="004C6DF8"/>
    <w:rsid w:val="004D1B9C"/>
    <w:rsid w:val="004D208F"/>
    <w:rsid w:val="004D334A"/>
    <w:rsid w:val="004D49B7"/>
    <w:rsid w:val="004E0F81"/>
    <w:rsid w:val="004E22CC"/>
    <w:rsid w:val="004E2D45"/>
    <w:rsid w:val="004E2F14"/>
    <w:rsid w:val="004E4060"/>
    <w:rsid w:val="004F5D77"/>
    <w:rsid w:val="00500467"/>
    <w:rsid w:val="00500A64"/>
    <w:rsid w:val="00501532"/>
    <w:rsid w:val="00501CEB"/>
    <w:rsid w:val="005026BE"/>
    <w:rsid w:val="00503940"/>
    <w:rsid w:val="00510DF7"/>
    <w:rsid w:val="00512A44"/>
    <w:rsid w:val="00513473"/>
    <w:rsid w:val="00514419"/>
    <w:rsid w:val="00520BDD"/>
    <w:rsid w:val="00521A11"/>
    <w:rsid w:val="00522D3B"/>
    <w:rsid w:val="00523D39"/>
    <w:rsid w:val="00525BB7"/>
    <w:rsid w:val="005274C2"/>
    <w:rsid w:val="005303DF"/>
    <w:rsid w:val="00530FE4"/>
    <w:rsid w:val="00532E52"/>
    <w:rsid w:val="005346F0"/>
    <w:rsid w:val="00536CAD"/>
    <w:rsid w:val="00542D5B"/>
    <w:rsid w:val="005446AA"/>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771DA"/>
    <w:rsid w:val="00582B6B"/>
    <w:rsid w:val="005833AB"/>
    <w:rsid w:val="00596648"/>
    <w:rsid w:val="005A42EE"/>
    <w:rsid w:val="005A5C7B"/>
    <w:rsid w:val="005A63EA"/>
    <w:rsid w:val="005B338A"/>
    <w:rsid w:val="005B38B8"/>
    <w:rsid w:val="005B38EF"/>
    <w:rsid w:val="005B4A70"/>
    <w:rsid w:val="005B7403"/>
    <w:rsid w:val="005C0FBF"/>
    <w:rsid w:val="005C34A2"/>
    <w:rsid w:val="005C3525"/>
    <w:rsid w:val="005C6E9C"/>
    <w:rsid w:val="005C7177"/>
    <w:rsid w:val="005D4C7B"/>
    <w:rsid w:val="005D585B"/>
    <w:rsid w:val="005D5873"/>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0E83"/>
    <w:rsid w:val="00632C58"/>
    <w:rsid w:val="006347C5"/>
    <w:rsid w:val="00642426"/>
    <w:rsid w:val="00642F0E"/>
    <w:rsid w:val="00646910"/>
    <w:rsid w:val="00651702"/>
    <w:rsid w:val="00651957"/>
    <w:rsid w:val="006535CE"/>
    <w:rsid w:val="00655B86"/>
    <w:rsid w:val="00657A97"/>
    <w:rsid w:val="00657B40"/>
    <w:rsid w:val="00661623"/>
    <w:rsid w:val="006633FD"/>
    <w:rsid w:val="00663EEF"/>
    <w:rsid w:val="006708C2"/>
    <w:rsid w:val="00671A4C"/>
    <w:rsid w:val="00674C71"/>
    <w:rsid w:val="0067526B"/>
    <w:rsid w:val="00675608"/>
    <w:rsid w:val="00675B20"/>
    <w:rsid w:val="00680548"/>
    <w:rsid w:val="00680E3C"/>
    <w:rsid w:val="006813F9"/>
    <w:rsid w:val="00681527"/>
    <w:rsid w:val="00684682"/>
    <w:rsid w:val="006849E6"/>
    <w:rsid w:val="00684F9A"/>
    <w:rsid w:val="006851D5"/>
    <w:rsid w:val="00687684"/>
    <w:rsid w:val="00691A55"/>
    <w:rsid w:val="00692425"/>
    <w:rsid w:val="006965B1"/>
    <w:rsid w:val="006A13EA"/>
    <w:rsid w:val="006A30F8"/>
    <w:rsid w:val="006A697D"/>
    <w:rsid w:val="006A6A88"/>
    <w:rsid w:val="006B062A"/>
    <w:rsid w:val="006B16AD"/>
    <w:rsid w:val="006B2943"/>
    <w:rsid w:val="006B3DCA"/>
    <w:rsid w:val="006C1977"/>
    <w:rsid w:val="006C68F6"/>
    <w:rsid w:val="006C6B37"/>
    <w:rsid w:val="006C7135"/>
    <w:rsid w:val="006D0854"/>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2FC"/>
    <w:rsid w:val="007419AC"/>
    <w:rsid w:val="0074606C"/>
    <w:rsid w:val="00747C5B"/>
    <w:rsid w:val="007534A3"/>
    <w:rsid w:val="00754809"/>
    <w:rsid w:val="00756137"/>
    <w:rsid w:val="00756B72"/>
    <w:rsid w:val="007574CD"/>
    <w:rsid w:val="00761BD7"/>
    <w:rsid w:val="00762DC4"/>
    <w:rsid w:val="007636FD"/>
    <w:rsid w:val="0076373F"/>
    <w:rsid w:val="00772156"/>
    <w:rsid w:val="00773835"/>
    <w:rsid w:val="00777421"/>
    <w:rsid w:val="007804CD"/>
    <w:rsid w:val="007828F8"/>
    <w:rsid w:val="007863F6"/>
    <w:rsid w:val="00790619"/>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05959"/>
    <w:rsid w:val="0080681C"/>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45E4"/>
    <w:rsid w:val="00855306"/>
    <w:rsid w:val="00855A6B"/>
    <w:rsid w:val="00855A8C"/>
    <w:rsid w:val="0086207E"/>
    <w:rsid w:val="00863425"/>
    <w:rsid w:val="008644DE"/>
    <w:rsid w:val="00865A20"/>
    <w:rsid w:val="00865E57"/>
    <w:rsid w:val="00867F2D"/>
    <w:rsid w:val="008736E0"/>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505"/>
    <w:rsid w:val="008A2D6B"/>
    <w:rsid w:val="008A4DE6"/>
    <w:rsid w:val="008A5BFD"/>
    <w:rsid w:val="008A65E9"/>
    <w:rsid w:val="008A7A43"/>
    <w:rsid w:val="008B0070"/>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7D7"/>
    <w:rsid w:val="008E2987"/>
    <w:rsid w:val="008E2B4D"/>
    <w:rsid w:val="008E3EA4"/>
    <w:rsid w:val="008E6018"/>
    <w:rsid w:val="008E6B55"/>
    <w:rsid w:val="008F021E"/>
    <w:rsid w:val="008F0252"/>
    <w:rsid w:val="008F1A04"/>
    <w:rsid w:val="008F1AA2"/>
    <w:rsid w:val="008F23BC"/>
    <w:rsid w:val="008F43EF"/>
    <w:rsid w:val="008F5E24"/>
    <w:rsid w:val="008F7610"/>
    <w:rsid w:val="008F7C95"/>
    <w:rsid w:val="00901F3A"/>
    <w:rsid w:val="009020A9"/>
    <w:rsid w:val="0090422A"/>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0E27"/>
    <w:rsid w:val="009638C9"/>
    <w:rsid w:val="00966D00"/>
    <w:rsid w:val="009709AD"/>
    <w:rsid w:val="00971C46"/>
    <w:rsid w:val="00972A97"/>
    <w:rsid w:val="009821D3"/>
    <w:rsid w:val="00983260"/>
    <w:rsid w:val="00990335"/>
    <w:rsid w:val="00990D9F"/>
    <w:rsid w:val="009915D8"/>
    <w:rsid w:val="009931B5"/>
    <w:rsid w:val="00993E41"/>
    <w:rsid w:val="00997AA1"/>
    <w:rsid w:val="009A11FE"/>
    <w:rsid w:val="009A7BDC"/>
    <w:rsid w:val="009B20A2"/>
    <w:rsid w:val="009B3406"/>
    <w:rsid w:val="009C03DF"/>
    <w:rsid w:val="009C20F0"/>
    <w:rsid w:val="009C2694"/>
    <w:rsid w:val="009C3784"/>
    <w:rsid w:val="009C3A22"/>
    <w:rsid w:val="009C464D"/>
    <w:rsid w:val="009C5A0F"/>
    <w:rsid w:val="009C6FE5"/>
    <w:rsid w:val="009D2C35"/>
    <w:rsid w:val="009E051F"/>
    <w:rsid w:val="009E398A"/>
    <w:rsid w:val="009E4D46"/>
    <w:rsid w:val="009F1A50"/>
    <w:rsid w:val="009F2417"/>
    <w:rsid w:val="009F453E"/>
    <w:rsid w:val="009F4FF1"/>
    <w:rsid w:val="009F6507"/>
    <w:rsid w:val="009F7BB2"/>
    <w:rsid w:val="00A0290D"/>
    <w:rsid w:val="00A03A04"/>
    <w:rsid w:val="00A11005"/>
    <w:rsid w:val="00A1105D"/>
    <w:rsid w:val="00A11E0E"/>
    <w:rsid w:val="00A139CC"/>
    <w:rsid w:val="00A202AB"/>
    <w:rsid w:val="00A21A6B"/>
    <w:rsid w:val="00A23FC5"/>
    <w:rsid w:val="00A27E98"/>
    <w:rsid w:val="00A30933"/>
    <w:rsid w:val="00A31509"/>
    <w:rsid w:val="00A32B42"/>
    <w:rsid w:val="00A33DE3"/>
    <w:rsid w:val="00A35515"/>
    <w:rsid w:val="00A41885"/>
    <w:rsid w:val="00A42046"/>
    <w:rsid w:val="00A4338D"/>
    <w:rsid w:val="00A43913"/>
    <w:rsid w:val="00A4393C"/>
    <w:rsid w:val="00A51F76"/>
    <w:rsid w:val="00A52C44"/>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54A6"/>
    <w:rsid w:val="00AC61E2"/>
    <w:rsid w:val="00AC769C"/>
    <w:rsid w:val="00AD2BF4"/>
    <w:rsid w:val="00AE48BE"/>
    <w:rsid w:val="00AE6D5D"/>
    <w:rsid w:val="00AF2CE2"/>
    <w:rsid w:val="00AF394F"/>
    <w:rsid w:val="00B014A7"/>
    <w:rsid w:val="00B02C42"/>
    <w:rsid w:val="00B0381C"/>
    <w:rsid w:val="00B1115E"/>
    <w:rsid w:val="00B11C2F"/>
    <w:rsid w:val="00B126A7"/>
    <w:rsid w:val="00B1286D"/>
    <w:rsid w:val="00B17BA7"/>
    <w:rsid w:val="00B20371"/>
    <w:rsid w:val="00B22824"/>
    <w:rsid w:val="00B30622"/>
    <w:rsid w:val="00B31A41"/>
    <w:rsid w:val="00B35375"/>
    <w:rsid w:val="00B36342"/>
    <w:rsid w:val="00B42E4E"/>
    <w:rsid w:val="00B43711"/>
    <w:rsid w:val="00B5057E"/>
    <w:rsid w:val="00B52636"/>
    <w:rsid w:val="00B573A7"/>
    <w:rsid w:val="00B573E6"/>
    <w:rsid w:val="00B60DCB"/>
    <w:rsid w:val="00B6268F"/>
    <w:rsid w:val="00B62B37"/>
    <w:rsid w:val="00B62F72"/>
    <w:rsid w:val="00B6332D"/>
    <w:rsid w:val="00B66228"/>
    <w:rsid w:val="00B673B1"/>
    <w:rsid w:val="00B6785F"/>
    <w:rsid w:val="00B70FE4"/>
    <w:rsid w:val="00B752AD"/>
    <w:rsid w:val="00B759F8"/>
    <w:rsid w:val="00B75F4E"/>
    <w:rsid w:val="00B76C11"/>
    <w:rsid w:val="00B81F11"/>
    <w:rsid w:val="00B8241C"/>
    <w:rsid w:val="00B82CED"/>
    <w:rsid w:val="00B852E6"/>
    <w:rsid w:val="00B87441"/>
    <w:rsid w:val="00B87A64"/>
    <w:rsid w:val="00BA18EA"/>
    <w:rsid w:val="00BA2025"/>
    <w:rsid w:val="00BA462D"/>
    <w:rsid w:val="00BA7313"/>
    <w:rsid w:val="00BA7A8F"/>
    <w:rsid w:val="00BB7B03"/>
    <w:rsid w:val="00BB7F6B"/>
    <w:rsid w:val="00BC17B3"/>
    <w:rsid w:val="00BC3060"/>
    <w:rsid w:val="00BC67CE"/>
    <w:rsid w:val="00BD1E94"/>
    <w:rsid w:val="00BD32A3"/>
    <w:rsid w:val="00BD4032"/>
    <w:rsid w:val="00BD527A"/>
    <w:rsid w:val="00BD5A38"/>
    <w:rsid w:val="00BD5AF6"/>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0F0"/>
    <w:rsid w:val="00C1736F"/>
    <w:rsid w:val="00C201FB"/>
    <w:rsid w:val="00C2503E"/>
    <w:rsid w:val="00C25DDC"/>
    <w:rsid w:val="00C267D5"/>
    <w:rsid w:val="00C33834"/>
    <w:rsid w:val="00C34066"/>
    <w:rsid w:val="00C3467C"/>
    <w:rsid w:val="00C3519B"/>
    <w:rsid w:val="00C36F4A"/>
    <w:rsid w:val="00C37098"/>
    <w:rsid w:val="00C371B6"/>
    <w:rsid w:val="00C379B2"/>
    <w:rsid w:val="00C422A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1A0C"/>
    <w:rsid w:val="00C7577E"/>
    <w:rsid w:val="00C779B8"/>
    <w:rsid w:val="00C82DAE"/>
    <w:rsid w:val="00C830E9"/>
    <w:rsid w:val="00C86675"/>
    <w:rsid w:val="00C869CC"/>
    <w:rsid w:val="00C871FE"/>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4A71"/>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44BB8"/>
    <w:rsid w:val="00D50B45"/>
    <w:rsid w:val="00D51593"/>
    <w:rsid w:val="00D5189C"/>
    <w:rsid w:val="00D542C4"/>
    <w:rsid w:val="00D6015B"/>
    <w:rsid w:val="00D63FA1"/>
    <w:rsid w:val="00D64CB8"/>
    <w:rsid w:val="00D7221E"/>
    <w:rsid w:val="00D738DE"/>
    <w:rsid w:val="00D73DFB"/>
    <w:rsid w:val="00D75A16"/>
    <w:rsid w:val="00D77497"/>
    <w:rsid w:val="00D81B9E"/>
    <w:rsid w:val="00D81D3D"/>
    <w:rsid w:val="00D8234C"/>
    <w:rsid w:val="00D8268D"/>
    <w:rsid w:val="00D82FA5"/>
    <w:rsid w:val="00D83222"/>
    <w:rsid w:val="00D84AD0"/>
    <w:rsid w:val="00D87027"/>
    <w:rsid w:val="00D90803"/>
    <w:rsid w:val="00D91FAD"/>
    <w:rsid w:val="00DA23E7"/>
    <w:rsid w:val="00DA34CD"/>
    <w:rsid w:val="00DA67B0"/>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D6290"/>
    <w:rsid w:val="00DE028F"/>
    <w:rsid w:val="00DE0B3E"/>
    <w:rsid w:val="00DE1FA3"/>
    <w:rsid w:val="00DE22CA"/>
    <w:rsid w:val="00DE2D3F"/>
    <w:rsid w:val="00DE454A"/>
    <w:rsid w:val="00DE7AD5"/>
    <w:rsid w:val="00DF074C"/>
    <w:rsid w:val="00DF07DF"/>
    <w:rsid w:val="00DF0AF8"/>
    <w:rsid w:val="00DF0E72"/>
    <w:rsid w:val="00DF3F8D"/>
    <w:rsid w:val="00DF5A31"/>
    <w:rsid w:val="00DF65F5"/>
    <w:rsid w:val="00DF7DE7"/>
    <w:rsid w:val="00E01540"/>
    <w:rsid w:val="00E02BE9"/>
    <w:rsid w:val="00E03553"/>
    <w:rsid w:val="00E06574"/>
    <w:rsid w:val="00E108F6"/>
    <w:rsid w:val="00E2011D"/>
    <w:rsid w:val="00E27B0B"/>
    <w:rsid w:val="00E302C3"/>
    <w:rsid w:val="00E30AC3"/>
    <w:rsid w:val="00E34182"/>
    <w:rsid w:val="00E34D07"/>
    <w:rsid w:val="00E34E9A"/>
    <w:rsid w:val="00E40932"/>
    <w:rsid w:val="00E40DF5"/>
    <w:rsid w:val="00E43D09"/>
    <w:rsid w:val="00E46E63"/>
    <w:rsid w:val="00E4706A"/>
    <w:rsid w:val="00E5106D"/>
    <w:rsid w:val="00E51778"/>
    <w:rsid w:val="00E52CB7"/>
    <w:rsid w:val="00E54E5C"/>
    <w:rsid w:val="00E56C02"/>
    <w:rsid w:val="00E577BB"/>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2892"/>
    <w:rsid w:val="00ED613C"/>
    <w:rsid w:val="00EE0A4A"/>
    <w:rsid w:val="00EE17CA"/>
    <w:rsid w:val="00EE24A0"/>
    <w:rsid w:val="00EF265C"/>
    <w:rsid w:val="00EF46A7"/>
    <w:rsid w:val="00EF60AA"/>
    <w:rsid w:val="00F001FA"/>
    <w:rsid w:val="00F01070"/>
    <w:rsid w:val="00F014A3"/>
    <w:rsid w:val="00F01BD4"/>
    <w:rsid w:val="00F0239A"/>
    <w:rsid w:val="00F031F4"/>
    <w:rsid w:val="00F05923"/>
    <w:rsid w:val="00F06FE3"/>
    <w:rsid w:val="00F11F6C"/>
    <w:rsid w:val="00F14191"/>
    <w:rsid w:val="00F14622"/>
    <w:rsid w:val="00F1681B"/>
    <w:rsid w:val="00F23869"/>
    <w:rsid w:val="00F259FF"/>
    <w:rsid w:val="00F25E1B"/>
    <w:rsid w:val="00F26C57"/>
    <w:rsid w:val="00F27A65"/>
    <w:rsid w:val="00F27E84"/>
    <w:rsid w:val="00F30429"/>
    <w:rsid w:val="00F30A07"/>
    <w:rsid w:val="00F3156A"/>
    <w:rsid w:val="00F31D99"/>
    <w:rsid w:val="00F347DC"/>
    <w:rsid w:val="00F36305"/>
    <w:rsid w:val="00F363A0"/>
    <w:rsid w:val="00F40010"/>
    <w:rsid w:val="00F419CA"/>
    <w:rsid w:val="00F449C1"/>
    <w:rsid w:val="00F46554"/>
    <w:rsid w:val="00F47614"/>
    <w:rsid w:val="00F50176"/>
    <w:rsid w:val="00F55150"/>
    <w:rsid w:val="00F5533F"/>
    <w:rsid w:val="00F57425"/>
    <w:rsid w:val="00F6139B"/>
    <w:rsid w:val="00F63392"/>
    <w:rsid w:val="00F63ADC"/>
    <w:rsid w:val="00F64A9D"/>
    <w:rsid w:val="00F658D1"/>
    <w:rsid w:val="00F66215"/>
    <w:rsid w:val="00F6753E"/>
    <w:rsid w:val="00F713E7"/>
    <w:rsid w:val="00F71775"/>
    <w:rsid w:val="00F73451"/>
    <w:rsid w:val="00F739C5"/>
    <w:rsid w:val="00F77964"/>
    <w:rsid w:val="00F8051C"/>
    <w:rsid w:val="00F81EF3"/>
    <w:rsid w:val="00F82102"/>
    <w:rsid w:val="00F8320E"/>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4B93"/>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50B5C68E"/>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2084">
      <w:bodyDiv w:val="1"/>
      <w:marLeft w:val="0"/>
      <w:marRight w:val="0"/>
      <w:marTop w:val="0"/>
      <w:marBottom w:val="0"/>
      <w:divBdr>
        <w:top w:val="none" w:sz="0" w:space="0" w:color="auto"/>
        <w:left w:val="none" w:sz="0" w:space="0" w:color="auto"/>
        <w:bottom w:val="none" w:sz="0" w:space="0" w:color="auto"/>
        <w:right w:val="none" w:sz="0" w:space="0" w:color="auto"/>
      </w:divBdr>
    </w:div>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16749958">
      <w:bodyDiv w:val="1"/>
      <w:marLeft w:val="0"/>
      <w:marRight w:val="0"/>
      <w:marTop w:val="0"/>
      <w:marBottom w:val="0"/>
      <w:divBdr>
        <w:top w:val="none" w:sz="0" w:space="0" w:color="auto"/>
        <w:left w:val="none" w:sz="0" w:space="0" w:color="auto"/>
        <w:bottom w:val="none" w:sz="0" w:space="0" w:color="auto"/>
        <w:right w:val="none" w:sz="0" w:space="0" w:color="auto"/>
      </w:divBdr>
      <w:divsChild>
        <w:div w:id="338045311">
          <w:marLeft w:val="0"/>
          <w:marRight w:val="0"/>
          <w:marTop w:val="0"/>
          <w:marBottom w:val="0"/>
          <w:divBdr>
            <w:top w:val="none" w:sz="0" w:space="0" w:color="auto"/>
            <w:left w:val="none" w:sz="0" w:space="0" w:color="auto"/>
            <w:bottom w:val="none" w:sz="0" w:space="0" w:color="auto"/>
            <w:right w:val="none" w:sz="0" w:space="0" w:color="auto"/>
          </w:divBdr>
          <w:divsChild>
            <w:div w:id="342705608">
              <w:marLeft w:val="0"/>
              <w:marRight w:val="0"/>
              <w:marTop w:val="0"/>
              <w:marBottom w:val="0"/>
              <w:divBdr>
                <w:top w:val="none" w:sz="0" w:space="0" w:color="auto"/>
                <w:left w:val="none" w:sz="0" w:space="0" w:color="auto"/>
                <w:bottom w:val="none" w:sz="0" w:space="0" w:color="auto"/>
                <w:right w:val="none" w:sz="0" w:space="0" w:color="auto"/>
              </w:divBdr>
              <w:divsChild>
                <w:div w:id="3602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50463">
      <w:bodyDiv w:val="1"/>
      <w:marLeft w:val="0"/>
      <w:marRight w:val="0"/>
      <w:marTop w:val="0"/>
      <w:marBottom w:val="0"/>
      <w:divBdr>
        <w:top w:val="none" w:sz="0" w:space="0" w:color="auto"/>
        <w:left w:val="none" w:sz="0" w:space="0" w:color="auto"/>
        <w:bottom w:val="none" w:sz="0" w:space="0" w:color="auto"/>
        <w:right w:val="none" w:sz="0" w:space="0" w:color="auto"/>
      </w:divBdr>
      <w:divsChild>
        <w:div w:id="1736001648">
          <w:marLeft w:val="0"/>
          <w:marRight w:val="0"/>
          <w:marTop w:val="0"/>
          <w:marBottom w:val="0"/>
          <w:divBdr>
            <w:top w:val="none" w:sz="0" w:space="0" w:color="auto"/>
            <w:left w:val="none" w:sz="0" w:space="0" w:color="auto"/>
            <w:bottom w:val="none" w:sz="0" w:space="0" w:color="auto"/>
            <w:right w:val="none" w:sz="0" w:space="0" w:color="auto"/>
          </w:divBdr>
          <w:divsChild>
            <w:div w:id="1276987366">
              <w:marLeft w:val="0"/>
              <w:marRight w:val="0"/>
              <w:marTop w:val="0"/>
              <w:marBottom w:val="0"/>
              <w:divBdr>
                <w:top w:val="none" w:sz="0" w:space="0" w:color="auto"/>
                <w:left w:val="none" w:sz="0" w:space="0" w:color="auto"/>
                <w:bottom w:val="none" w:sz="0" w:space="0" w:color="auto"/>
                <w:right w:val="none" w:sz="0" w:space="0" w:color="auto"/>
              </w:divBdr>
              <w:divsChild>
                <w:div w:id="20465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587270602">
      <w:bodyDiv w:val="1"/>
      <w:marLeft w:val="0"/>
      <w:marRight w:val="0"/>
      <w:marTop w:val="0"/>
      <w:marBottom w:val="0"/>
      <w:divBdr>
        <w:top w:val="none" w:sz="0" w:space="0" w:color="auto"/>
        <w:left w:val="none" w:sz="0" w:space="0" w:color="auto"/>
        <w:bottom w:val="none" w:sz="0" w:space="0" w:color="auto"/>
        <w:right w:val="none" w:sz="0" w:space="0" w:color="auto"/>
      </w:divBdr>
      <w:divsChild>
        <w:div w:id="688070055">
          <w:marLeft w:val="0"/>
          <w:marRight w:val="0"/>
          <w:marTop w:val="0"/>
          <w:marBottom w:val="0"/>
          <w:divBdr>
            <w:top w:val="none" w:sz="0" w:space="0" w:color="auto"/>
            <w:left w:val="none" w:sz="0" w:space="0" w:color="auto"/>
            <w:bottom w:val="none" w:sz="0" w:space="0" w:color="auto"/>
            <w:right w:val="none" w:sz="0" w:space="0" w:color="auto"/>
          </w:divBdr>
          <w:divsChild>
            <w:div w:id="98571607">
              <w:marLeft w:val="0"/>
              <w:marRight w:val="0"/>
              <w:marTop w:val="0"/>
              <w:marBottom w:val="0"/>
              <w:divBdr>
                <w:top w:val="none" w:sz="0" w:space="0" w:color="auto"/>
                <w:left w:val="none" w:sz="0" w:space="0" w:color="auto"/>
                <w:bottom w:val="none" w:sz="0" w:space="0" w:color="auto"/>
                <w:right w:val="none" w:sz="0" w:space="0" w:color="auto"/>
              </w:divBdr>
              <w:divsChild>
                <w:div w:id="979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36700131">
      <w:bodyDiv w:val="1"/>
      <w:marLeft w:val="0"/>
      <w:marRight w:val="0"/>
      <w:marTop w:val="0"/>
      <w:marBottom w:val="0"/>
      <w:divBdr>
        <w:top w:val="none" w:sz="0" w:space="0" w:color="auto"/>
        <w:left w:val="none" w:sz="0" w:space="0" w:color="auto"/>
        <w:bottom w:val="none" w:sz="0" w:space="0" w:color="auto"/>
        <w:right w:val="none" w:sz="0" w:space="0" w:color="auto"/>
      </w:divBdr>
      <w:divsChild>
        <w:div w:id="896360679">
          <w:marLeft w:val="0"/>
          <w:marRight w:val="0"/>
          <w:marTop w:val="0"/>
          <w:marBottom w:val="0"/>
          <w:divBdr>
            <w:top w:val="none" w:sz="0" w:space="0" w:color="auto"/>
            <w:left w:val="none" w:sz="0" w:space="0" w:color="auto"/>
            <w:bottom w:val="none" w:sz="0" w:space="0" w:color="auto"/>
            <w:right w:val="none" w:sz="0" w:space="0" w:color="auto"/>
          </w:divBdr>
          <w:divsChild>
            <w:div w:id="1553468388">
              <w:marLeft w:val="0"/>
              <w:marRight w:val="0"/>
              <w:marTop w:val="0"/>
              <w:marBottom w:val="0"/>
              <w:divBdr>
                <w:top w:val="none" w:sz="0" w:space="0" w:color="auto"/>
                <w:left w:val="none" w:sz="0" w:space="0" w:color="auto"/>
                <w:bottom w:val="none" w:sz="0" w:space="0" w:color="auto"/>
                <w:right w:val="none" w:sz="0" w:space="0" w:color="auto"/>
              </w:divBdr>
              <w:divsChild>
                <w:div w:id="1775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1588817">
      <w:bodyDiv w:val="1"/>
      <w:marLeft w:val="0"/>
      <w:marRight w:val="0"/>
      <w:marTop w:val="0"/>
      <w:marBottom w:val="0"/>
      <w:divBdr>
        <w:top w:val="none" w:sz="0" w:space="0" w:color="auto"/>
        <w:left w:val="none" w:sz="0" w:space="0" w:color="auto"/>
        <w:bottom w:val="none" w:sz="0" w:space="0" w:color="auto"/>
        <w:right w:val="none" w:sz="0" w:space="0" w:color="auto"/>
      </w:divBdr>
      <w:divsChild>
        <w:div w:id="232551957">
          <w:marLeft w:val="0"/>
          <w:marRight w:val="0"/>
          <w:marTop w:val="0"/>
          <w:marBottom w:val="0"/>
          <w:divBdr>
            <w:top w:val="none" w:sz="0" w:space="0" w:color="auto"/>
            <w:left w:val="none" w:sz="0" w:space="0" w:color="auto"/>
            <w:bottom w:val="none" w:sz="0" w:space="0" w:color="auto"/>
            <w:right w:val="none" w:sz="0" w:space="0" w:color="auto"/>
          </w:divBdr>
          <w:divsChild>
            <w:div w:id="92017786">
              <w:marLeft w:val="0"/>
              <w:marRight w:val="0"/>
              <w:marTop w:val="0"/>
              <w:marBottom w:val="0"/>
              <w:divBdr>
                <w:top w:val="none" w:sz="0" w:space="0" w:color="auto"/>
                <w:left w:val="none" w:sz="0" w:space="0" w:color="auto"/>
                <w:bottom w:val="none" w:sz="0" w:space="0" w:color="auto"/>
                <w:right w:val="none" w:sz="0" w:space="0" w:color="auto"/>
              </w:divBdr>
              <w:divsChild>
                <w:div w:id="1525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4952">
      <w:bodyDiv w:val="1"/>
      <w:marLeft w:val="0"/>
      <w:marRight w:val="0"/>
      <w:marTop w:val="0"/>
      <w:marBottom w:val="0"/>
      <w:divBdr>
        <w:top w:val="none" w:sz="0" w:space="0" w:color="auto"/>
        <w:left w:val="none" w:sz="0" w:space="0" w:color="auto"/>
        <w:bottom w:val="none" w:sz="0" w:space="0" w:color="auto"/>
        <w:right w:val="none" w:sz="0" w:space="0" w:color="auto"/>
      </w:divBdr>
      <w:divsChild>
        <w:div w:id="1599824145">
          <w:marLeft w:val="0"/>
          <w:marRight w:val="0"/>
          <w:marTop w:val="0"/>
          <w:marBottom w:val="0"/>
          <w:divBdr>
            <w:top w:val="none" w:sz="0" w:space="0" w:color="auto"/>
            <w:left w:val="none" w:sz="0" w:space="0" w:color="auto"/>
            <w:bottom w:val="none" w:sz="0" w:space="0" w:color="auto"/>
            <w:right w:val="none" w:sz="0" w:space="0" w:color="auto"/>
          </w:divBdr>
          <w:divsChild>
            <w:div w:id="211039992">
              <w:marLeft w:val="0"/>
              <w:marRight w:val="0"/>
              <w:marTop w:val="0"/>
              <w:marBottom w:val="0"/>
              <w:divBdr>
                <w:top w:val="none" w:sz="0" w:space="0" w:color="auto"/>
                <w:left w:val="none" w:sz="0" w:space="0" w:color="auto"/>
                <w:bottom w:val="none" w:sz="0" w:space="0" w:color="auto"/>
                <w:right w:val="none" w:sz="0" w:space="0" w:color="auto"/>
              </w:divBdr>
              <w:divsChild>
                <w:div w:id="12944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4171">
      <w:bodyDiv w:val="1"/>
      <w:marLeft w:val="0"/>
      <w:marRight w:val="0"/>
      <w:marTop w:val="0"/>
      <w:marBottom w:val="0"/>
      <w:divBdr>
        <w:top w:val="none" w:sz="0" w:space="0" w:color="auto"/>
        <w:left w:val="none" w:sz="0" w:space="0" w:color="auto"/>
        <w:bottom w:val="none" w:sz="0" w:space="0" w:color="auto"/>
        <w:right w:val="none" w:sz="0" w:space="0" w:color="auto"/>
      </w:divBdr>
      <w:divsChild>
        <w:div w:id="2131508794">
          <w:marLeft w:val="0"/>
          <w:marRight w:val="0"/>
          <w:marTop w:val="0"/>
          <w:marBottom w:val="0"/>
          <w:divBdr>
            <w:top w:val="none" w:sz="0" w:space="0" w:color="auto"/>
            <w:left w:val="none" w:sz="0" w:space="0" w:color="auto"/>
            <w:bottom w:val="none" w:sz="0" w:space="0" w:color="auto"/>
            <w:right w:val="none" w:sz="0" w:space="0" w:color="auto"/>
          </w:divBdr>
          <w:divsChild>
            <w:div w:id="1536313579">
              <w:marLeft w:val="0"/>
              <w:marRight w:val="0"/>
              <w:marTop w:val="0"/>
              <w:marBottom w:val="0"/>
              <w:divBdr>
                <w:top w:val="none" w:sz="0" w:space="0" w:color="auto"/>
                <w:left w:val="none" w:sz="0" w:space="0" w:color="auto"/>
                <w:bottom w:val="none" w:sz="0" w:space="0" w:color="auto"/>
                <w:right w:val="none" w:sz="0" w:space="0" w:color="auto"/>
              </w:divBdr>
              <w:divsChild>
                <w:div w:id="2552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2268879">
      <w:bodyDiv w:val="1"/>
      <w:marLeft w:val="0"/>
      <w:marRight w:val="0"/>
      <w:marTop w:val="0"/>
      <w:marBottom w:val="0"/>
      <w:divBdr>
        <w:top w:val="none" w:sz="0" w:space="0" w:color="auto"/>
        <w:left w:val="none" w:sz="0" w:space="0" w:color="auto"/>
        <w:bottom w:val="none" w:sz="0" w:space="0" w:color="auto"/>
        <w:right w:val="none" w:sz="0" w:space="0" w:color="auto"/>
      </w:divBdr>
      <w:divsChild>
        <w:div w:id="82148783">
          <w:marLeft w:val="0"/>
          <w:marRight w:val="0"/>
          <w:marTop w:val="0"/>
          <w:marBottom w:val="0"/>
          <w:divBdr>
            <w:top w:val="none" w:sz="0" w:space="0" w:color="auto"/>
            <w:left w:val="none" w:sz="0" w:space="0" w:color="auto"/>
            <w:bottom w:val="none" w:sz="0" w:space="0" w:color="auto"/>
            <w:right w:val="none" w:sz="0" w:space="0" w:color="auto"/>
          </w:divBdr>
          <w:divsChild>
            <w:div w:id="1730957067">
              <w:marLeft w:val="0"/>
              <w:marRight w:val="0"/>
              <w:marTop w:val="0"/>
              <w:marBottom w:val="0"/>
              <w:divBdr>
                <w:top w:val="none" w:sz="0" w:space="0" w:color="auto"/>
                <w:left w:val="none" w:sz="0" w:space="0" w:color="auto"/>
                <w:bottom w:val="none" w:sz="0" w:space="0" w:color="auto"/>
                <w:right w:val="none" w:sz="0" w:space="0" w:color="auto"/>
              </w:divBdr>
              <w:divsChild>
                <w:div w:id="1392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3804">
      <w:bodyDiv w:val="1"/>
      <w:marLeft w:val="0"/>
      <w:marRight w:val="0"/>
      <w:marTop w:val="0"/>
      <w:marBottom w:val="0"/>
      <w:divBdr>
        <w:top w:val="none" w:sz="0" w:space="0" w:color="auto"/>
        <w:left w:val="none" w:sz="0" w:space="0" w:color="auto"/>
        <w:bottom w:val="none" w:sz="0" w:space="0" w:color="auto"/>
        <w:right w:val="none" w:sz="0" w:space="0" w:color="auto"/>
      </w:divBdr>
      <w:divsChild>
        <w:div w:id="1548299563">
          <w:marLeft w:val="0"/>
          <w:marRight w:val="0"/>
          <w:marTop w:val="0"/>
          <w:marBottom w:val="0"/>
          <w:divBdr>
            <w:top w:val="none" w:sz="0" w:space="0" w:color="auto"/>
            <w:left w:val="none" w:sz="0" w:space="0" w:color="auto"/>
            <w:bottom w:val="none" w:sz="0" w:space="0" w:color="auto"/>
            <w:right w:val="none" w:sz="0" w:space="0" w:color="auto"/>
          </w:divBdr>
          <w:divsChild>
            <w:div w:id="419448739">
              <w:marLeft w:val="0"/>
              <w:marRight w:val="0"/>
              <w:marTop w:val="0"/>
              <w:marBottom w:val="0"/>
              <w:divBdr>
                <w:top w:val="none" w:sz="0" w:space="0" w:color="auto"/>
                <w:left w:val="none" w:sz="0" w:space="0" w:color="auto"/>
                <w:bottom w:val="none" w:sz="0" w:space="0" w:color="auto"/>
                <w:right w:val="none" w:sz="0" w:space="0" w:color="auto"/>
              </w:divBdr>
              <w:divsChild>
                <w:div w:id="659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4690264">
      <w:bodyDiv w:val="1"/>
      <w:marLeft w:val="0"/>
      <w:marRight w:val="0"/>
      <w:marTop w:val="0"/>
      <w:marBottom w:val="0"/>
      <w:divBdr>
        <w:top w:val="none" w:sz="0" w:space="0" w:color="auto"/>
        <w:left w:val="none" w:sz="0" w:space="0" w:color="auto"/>
        <w:bottom w:val="none" w:sz="0" w:space="0" w:color="auto"/>
        <w:right w:val="none" w:sz="0" w:space="0" w:color="auto"/>
      </w:divBdr>
      <w:divsChild>
        <w:div w:id="829104710">
          <w:marLeft w:val="0"/>
          <w:marRight w:val="0"/>
          <w:marTop w:val="0"/>
          <w:marBottom w:val="0"/>
          <w:divBdr>
            <w:top w:val="none" w:sz="0" w:space="0" w:color="auto"/>
            <w:left w:val="none" w:sz="0" w:space="0" w:color="auto"/>
            <w:bottom w:val="none" w:sz="0" w:space="0" w:color="auto"/>
            <w:right w:val="none" w:sz="0" w:space="0" w:color="auto"/>
          </w:divBdr>
          <w:divsChild>
            <w:div w:id="903030421">
              <w:marLeft w:val="0"/>
              <w:marRight w:val="0"/>
              <w:marTop w:val="0"/>
              <w:marBottom w:val="0"/>
              <w:divBdr>
                <w:top w:val="none" w:sz="0" w:space="0" w:color="auto"/>
                <w:left w:val="none" w:sz="0" w:space="0" w:color="auto"/>
                <w:bottom w:val="none" w:sz="0" w:space="0" w:color="auto"/>
                <w:right w:val="none" w:sz="0" w:space="0" w:color="auto"/>
              </w:divBdr>
              <w:divsChild>
                <w:div w:id="9318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 w:id="2144615342">
      <w:bodyDiv w:val="1"/>
      <w:marLeft w:val="0"/>
      <w:marRight w:val="0"/>
      <w:marTop w:val="0"/>
      <w:marBottom w:val="0"/>
      <w:divBdr>
        <w:top w:val="none" w:sz="0" w:space="0" w:color="auto"/>
        <w:left w:val="none" w:sz="0" w:space="0" w:color="auto"/>
        <w:bottom w:val="none" w:sz="0" w:space="0" w:color="auto"/>
        <w:right w:val="none" w:sz="0" w:space="0" w:color="auto"/>
      </w:divBdr>
      <w:divsChild>
        <w:div w:id="1311448917">
          <w:marLeft w:val="0"/>
          <w:marRight w:val="0"/>
          <w:marTop w:val="0"/>
          <w:marBottom w:val="0"/>
          <w:divBdr>
            <w:top w:val="none" w:sz="0" w:space="0" w:color="auto"/>
            <w:left w:val="none" w:sz="0" w:space="0" w:color="auto"/>
            <w:bottom w:val="none" w:sz="0" w:space="0" w:color="auto"/>
            <w:right w:val="none" w:sz="0" w:space="0" w:color="auto"/>
          </w:divBdr>
          <w:divsChild>
            <w:div w:id="1838493638">
              <w:marLeft w:val="0"/>
              <w:marRight w:val="0"/>
              <w:marTop w:val="0"/>
              <w:marBottom w:val="0"/>
              <w:divBdr>
                <w:top w:val="none" w:sz="0" w:space="0" w:color="auto"/>
                <w:left w:val="none" w:sz="0" w:space="0" w:color="auto"/>
                <w:bottom w:val="none" w:sz="0" w:space="0" w:color="auto"/>
                <w:right w:val="none" w:sz="0" w:space="0" w:color="auto"/>
              </w:divBdr>
              <w:divsChild>
                <w:div w:id="3411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548</cp:revision>
  <cp:lastPrinted>2024-08-16T12:39:00Z</cp:lastPrinted>
  <dcterms:created xsi:type="dcterms:W3CDTF">2020-06-23T09:12:00Z</dcterms:created>
  <dcterms:modified xsi:type="dcterms:W3CDTF">2024-11-14T15:01:00Z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