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5A7F830E" w:rsidR="00854188" w:rsidRPr="00BE0FFC" w:rsidRDefault="0029796E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55C5375C">
                <wp:simplePos x="0" y="0"/>
                <wp:positionH relativeFrom="page">
                  <wp:posOffset>457200</wp:posOffset>
                </wp:positionH>
                <wp:positionV relativeFrom="page">
                  <wp:posOffset>7913370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23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I6fsej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1DB5129">
                <wp:simplePos x="0" y="0"/>
                <wp:positionH relativeFrom="page">
                  <wp:posOffset>342900</wp:posOffset>
                </wp:positionH>
                <wp:positionV relativeFrom="page">
                  <wp:posOffset>3055620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4463F43A" w:rsidR="00AE48BE" w:rsidRPr="00915D28" w:rsidRDefault="00B658C2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H BEFG-3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C08B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3A3C9BC" w:rsidR="00F739C5" w:rsidRPr="00715586" w:rsidRDefault="00B658C2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40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CB7296D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B658C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337</w:t>
                            </w:r>
                            <w:r w:rsidR="00C9605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/1</w:t>
                            </w:r>
                            <w:r w:rsidR="00B658C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40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FD0RjviAAAACgEAAA8AAAAAAAAAAAAAAAAAPgQAAGRycy9kb3ducmV2&#10;LnhtbFBLBQYAAAAABAAEAPMAAABNBQAAAAA=&#10;" filled="f" stroked="f" strokecolor="#c30">
                <v:textbox>
                  <w:txbxContent>
                    <w:p w14:paraId="0D6C6BB0" w14:textId="4463F43A" w:rsidR="00AE48BE" w:rsidRPr="00915D28" w:rsidRDefault="00B658C2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H BEFG-3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0C08B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3A3C9BC" w:rsidR="00F739C5" w:rsidRPr="00715586" w:rsidRDefault="00B658C2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40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CB7296D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B658C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337</w:t>
                      </w:r>
                      <w:r w:rsidR="00C9605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/1</w:t>
                      </w:r>
                      <w:r w:rsidR="00B658C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B02B4B6">
                <wp:simplePos x="0" y="0"/>
                <wp:positionH relativeFrom="page">
                  <wp:posOffset>323850</wp:posOffset>
                </wp:positionH>
                <wp:positionV relativeFrom="page">
                  <wp:posOffset>5894070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64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MgDLX/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B37C7E5">
                <wp:simplePos x="0" y="0"/>
                <wp:positionH relativeFrom="page">
                  <wp:posOffset>2971800</wp:posOffset>
                </wp:positionH>
                <wp:positionV relativeFrom="margin">
                  <wp:posOffset>2178685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0FAF9D13" w:rsidR="00D75A16" w:rsidRPr="00F136F5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FB41CD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FB41CD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Hinweise für Beschaffung und Einsatz von Fahr</w:t>
                            </w:r>
                            <w:r w:rsid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FB41CD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zeugen und Geräten im Straßenbetriebsdienst – Teil 3: Streu</w:t>
                            </w:r>
                            <w:r w:rsid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FB41CD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maschinen</w:t>
                            </w:r>
                            <w:r w:rsidR="00D06CEA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B41CD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 BEFG-3</w:t>
                            </w:r>
                            <w:r w:rsidR="007D6826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FB41CD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337/10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03834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41CD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Sie </w:t>
                            </w:r>
                            <w:r w:rsidR="00FB41CD"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ersetzen die „Hinweise für Beschaffung und Einsatz von Streumaschinen“ (H StreuM), Ausgabe 2010. 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FB41CD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27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FB41CD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796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2C0CAEB3" w14:textId="6C1D6DE0" w:rsidR="00F136F5" w:rsidRPr="00F136F5" w:rsidRDefault="00F136F5" w:rsidP="00F136F5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Im Teil 1 der H BEFG („Schnittstellen Fahrzeug – Gerät“)</w:t>
                            </w:r>
                            <w:r w:rsidR="0064110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10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(FGSV 337/8)</w:t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wurden die grundlegenden Aspekte im Zusammenspiel zwischen Trägerfahrzeug und Anbaugerät dargestellt. </w:t>
                            </w:r>
                            <w:r w:rsidR="0064110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Darauf aufbauend wird in diesem Teil 3 der Themenbereich der Streumaschinen für den Straßenwinterdienst behandelt.</w:t>
                            </w:r>
                          </w:p>
                          <w:p w14:paraId="7D96CB43" w14:textId="1FC8A45E" w:rsidR="00F136F5" w:rsidRPr="00F136F5" w:rsidRDefault="00F136F5" w:rsidP="00F136F5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Wahl der richtigen Streumaschine und deren richtige Justierung für die jeweiligen Einsatzbereiche ist ein Grundstein für einen leistungsfähigen und effizienten Straßenwinterdienst. Deshalb 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sollen im Teil 3 der H BEFG die unterschiedlichen Bauformen von Streumaschinen näher betrachtet werden und den Beschaffern 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und Anwendern in 5 Abschnitten eine Orientierungs- und Ent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scheidungshilfe sein für die</w:t>
                            </w:r>
                          </w:p>
                          <w:p w14:paraId="1D00B90F" w14:textId="6F565B13" w:rsidR="00F136F5" w:rsidRPr="00F136F5" w:rsidRDefault="00F136F5" w:rsidP="00F136F5">
                            <w:pPr>
                              <w:numPr>
                                <w:ilvl w:val="0"/>
                                <w:numId w:val="21"/>
                              </w:numPr>
                              <w:spacing w:after="100" w:afterAutospacing="1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Beschaffung von Streumaschinen entsprechend dem 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Einsatzbereich,</w:t>
                            </w:r>
                          </w:p>
                          <w:p w14:paraId="3FC847B2" w14:textId="77777777" w:rsidR="00F136F5" w:rsidRPr="00F136F5" w:rsidRDefault="00F136F5" w:rsidP="00F136F5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Abnahme von neuen Streumaschinen,</w:t>
                            </w:r>
                          </w:p>
                          <w:p w14:paraId="017349F1" w14:textId="77777777" w:rsidR="00F136F5" w:rsidRPr="00F136F5" w:rsidRDefault="00F136F5" w:rsidP="00F136F5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Einsatzvorbereitung und</w:t>
                            </w:r>
                          </w:p>
                          <w:p w14:paraId="3EE84099" w14:textId="77777777" w:rsidR="00F136F5" w:rsidRPr="00F136F5" w:rsidRDefault="00F136F5" w:rsidP="00F136F5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den Einsatz von Streumaschinen (Streubildkontrolle).</w:t>
                            </w:r>
                          </w:p>
                          <w:p w14:paraId="6F030133" w14:textId="168C8E2A" w:rsidR="00F136F5" w:rsidRPr="00F136F5" w:rsidRDefault="00F136F5" w:rsidP="00F136F5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Diese Hinweise enthalten keine Angaben zur Auswahl der Streustoffe sowie zu deren Anwendung und Dosierung für die Glättebekämpfung. Hierzu wird auf das „Merkblatt für den Winterdienst auf Straßen“ </w:t>
                            </w:r>
                            <w:r w:rsidR="0064110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(FGSV 38416)</w:t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verwiesen. Inhaltlich beziehen sich die Hinweise auf Streumaschinen mit einem elektronischen 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Bedienpult zur Steuerung der Maschine. Einfache Maschinen mit überwiegend mechanischen Einstellmöglichkeiten werden nicht berücksichtigt. Die nun vorliegenden Hinweise bauen auf den </w:t>
                            </w:r>
                            <w:r w:rsidR="0029796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geltenden technischen Regelwerken auf und ergänzen diese aus Praxissicht.</w:t>
                            </w:r>
                          </w:p>
                          <w:p w14:paraId="6152021A" w14:textId="1E1BBDF0" w:rsidR="00F136F5" w:rsidRPr="00F136F5" w:rsidRDefault="00F136F5" w:rsidP="00F136F5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4 Anhänge ergänzen die </w:t>
                            </w:r>
                            <w:r w:rsidR="0064110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 BEFG-3</w:t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: Verfahren zur Dosierungs</w:t>
                            </w:r>
                            <w:r w:rsidR="00DD1EB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DD1EB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prüfung, Kehrverfahren zur Prüfung der Streustoffverteilung von </w:t>
                            </w:r>
                            <w:r w:rsidR="00DD1EB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trockenen oder angefeuchteten Streustoffen – Verfahrensbeschreibung, eine Übersicht zu den Verfahren für die Prüfung der Streu</w:t>
                            </w:r>
                            <w:r w:rsidR="0064110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F136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stoffverteilung und ein Beispiel für ein technisches Prüfblatt für Streumaschinen.</w:t>
                            </w:r>
                          </w:p>
                          <w:p w14:paraId="6D47BDC9" w14:textId="10959723" w:rsidR="00365687" w:rsidRPr="00F136F5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71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AP3L7x5AAAAA0BAAAPAAAAAAAAAAAAAAAAADoEAABkcnMvZG93bnJldi54&#10;bWxQSwUGAAAAAAQABADzAAAASwUAAAAA&#10;" filled="f" stroked="f">
                <v:textbox inset="0,0,,0">
                  <w:txbxContent>
                    <w:p w14:paraId="75C6FC1E" w14:textId="0FAF9D13" w:rsidR="00D75A16" w:rsidRPr="00F136F5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FB41CD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FB41CD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Hinweise für Beschaffung und Einsatz von Fahr</w:t>
                      </w:r>
                      <w:r w:rsid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FB41CD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zeugen und Geräten im Straßenbetriebsdienst – Teil 3: Streu</w:t>
                      </w:r>
                      <w:r w:rsid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FB41CD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maschinen</w:t>
                      </w:r>
                      <w:r w:rsidR="00D06CEA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FB41CD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 BEFG-3</w:t>
                      </w:r>
                      <w:r w:rsidR="007D6826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FB41CD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337/10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03834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FB41CD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Sie </w:t>
                      </w:r>
                      <w:r w:rsidR="00FB41CD"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ersetzen die „Hinweise für Beschaffung und Einsatz von Streumaschinen“ (H StreuM), Ausgabe 2010. 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93546B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FB41CD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27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FB41CD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9796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2C0CAEB3" w14:textId="6C1D6DE0" w:rsidR="00F136F5" w:rsidRPr="00F136F5" w:rsidRDefault="00F136F5" w:rsidP="00F136F5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Im Teil 1 der H BEFG („Schnittstellen Fahrzeug – Gerät“)</w:t>
                      </w:r>
                      <w:r w:rsidR="0064110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64110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(FGSV 337/8)</w:t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wurden die grundlegenden Aspekte im Zusammenspiel zwischen Trägerfahrzeug und Anbaugerät dargestellt. </w:t>
                      </w:r>
                      <w:r w:rsidR="0064110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Darauf aufbauend wird in diesem Teil 3 der Themenbereich der Streumaschinen für den Straßenwinterdienst behandelt.</w:t>
                      </w:r>
                    </w:p>
                    <w:p w14:paraId="7D96CB43" w14:textId="1FC8A45E" w:rsidR="00F136F5" w:rsidRPr="00F136F5" w:rsidRDefault="00F136F5" w:rsidP="00F136F5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Wahl der richtigen Streumaschine und deren richtige Justierung für die jeweiligen Einsatzbereiche ist ein Grundstein für einen leistungsfähigen und effizienten Straßenwinterdienst. Deshalb 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sollen im Teil 3 der H BEFG die unterschiedlichen Bauformen von Streumaschinen näher betrachtet werden und den Beschaffern 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und Anwendern in 5 Abschnitten eine Orientierungs- und Ent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scheidungshilfe sein für die</w:t>
                      </w:r>
                    </w:p>
                    <w:p w14:paraId="1D00B90F" w14:textId="6F565B13" w:rsidR="00F136F5" w:rsidRPr="00F136F5" w:rsidRDefault="00F136F5" w:rsidP="00F136F5">
                      <w:pPr>
                        <w:numPr>
                          <w:ilvl w:val="0"/>
                          <w:numId w:val="21"/>
                        </w:numPr>
                        <w:spacing w:after="100" w:afterAutospacing="1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Beschaffung von Streumaschinen entsprechend dem 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Einsatzbereich,</w:t>
                      </w:r>
                    </w:p>
                    <w:p w14:paraId="3FC847B2" w14:textId="77777777" w:rsidR="00F136F5" w:rsidRPr="00F136F5" w:rsidRDefault="00F136F5" w:rsidP="00F136F5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Abnahme von neuen Streumaschinen,</w:t>
                      </w:r>
                    </w:p>
                    <w:p w14:paraId="017349F1" w14:textId="77777777" w:rsidR="00F136F5" w:rsidRPr="00F136F5" w:rsidRDefault="00F136F5" w:rsidP="00F136F5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Einsatzvorbereitung und</w:t>
                      </w:r>
                    </w:p>
                    <w:p w14:paraId="3EE84099" w14:textId="77777777" w:rsidR="00F136F5" w:rsidRPr="00F136F5" w:rsidRDefault="00F136F5" w:rsidP="00F136F5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den Einsatz von Streumaschinen (Streubildkontrolle).</w:t>
                      </w:r>
                    </w:p>
                    <w:p w14:paraId="6F030133" w14:textId="168C8E2A" w:rsidR="00F136F5" w:rsidRPr="00F136F5" w:rsidRDefault="00F136F5" w:rsidP="00F136F5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Diese Hinweise enthalten keine Angaben zur Auswahl der Streustoffe sowie zu deren Anwendung und Dosierung für die Glättebekämpfung. Hierzu wird auf das „Merkblatt für den Winterdienst auf Straßen“ </w:t>
                      </w:r>
                      <w:r w:rsidR="0064110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(FGSV 38416)</w:t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verwiesen. Inhaltlich beziehen sich die Hinweise auf Streumaschinen mit einem elektronischen 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Bedienpult zur Steuerung der Maschine. Einfache Maschinen mit überwiegend mechanischen Einstellmöglichkeiten werden nicht berücksichtigt. Die nun vorliegenden Hinweise bauen auf den </w:t>
                      </w:r>
                      <w:r w:rsidR="0029796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geltenden technischen Regelwerken auf und ergänzen diese aus Praxissicht.</w:t>
                      </w:r>
                    </w:p>
                    <w:p w14:paraId="6152021A" w14:textId="1E1BBDF0" w:rsidR="00F136F5" w:rsidRPr="00F136F5" w:rsidRDefault="00F136F5" w:rsidP="00F136F5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4 Anhänge ergänzen die </w:t>
                      </w:r>
                      <w:r w:rsidR="0064110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 BEFG-3</w:t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: Verfahren zur Dosierungs</w:t>
                      </w:r>
                      <w:r w:rsidR="00DD1EB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DD1EB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prüfung, Kehrverfahren zur Prüfung der Streustoffverteilung von </w:t>
                      </w:r>
                      <w:r w:rsidR="00DD1EB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trockenen oder angefeuchteten Streustoffen – Verfahrensbeschreibung, eine Übersicht zu den Verfahren für die Prüfung der Streu</w:t>
                      </w:r>
                      <w:r w:rsidR="0064110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F136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stoffverteilung und ein Beispiel für ein technisches Prüfblatt für Streumaschinen.</w:t>
                      </w:r>
                    </w:p>
                    <w:p w14:paraId="6D47BDC9" w14:textId="10959723" w:rsidR="00365687" w:rsidRPr="00F136F5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117FEE4">
                <wp:simplePos x="0" y="0"/>
                <wp:positionH relativeFrom="page">
                  <wp:posOffset>2971800</wp:posOffset>
                </wp:positionH>
                <wp:positionV relativeFrom="page">
                  <wp:posOffset>2380615</wp:posOffset>
                </wp:positionV>
                <wp:extent cx="4105275" cy="6762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6F369950" w:rsidR="00050808" w:rsidRPr="005612C3" w:rsidRDefault="00C26565" w:rsidP="00C26565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 BEFG-3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Hinweise für Beschaffung und Einsatz von Fahrzeugen und Geräten im Straßenbetriebsdienst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Teil 3: Streumaschinen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87.45pt;width:323.25pt;height:53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L42AEAAJgDAAAOAAAAZHJzL2Uyb0RvYy54bWysU9tu2zAMfR+wfxD0vtgJ1nQ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" filled="f" stroked="f">
                <v:textbox inset="0,0,0,0">
                  <w:txbxContent>
                    <w:p w14:paraId="35762754" w14:textId="6F369950" w:rsidR="00050808" w:rsidRPr="005612C3" w:rsidRDefault="00C26565" w:rsidP="00C26565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 BEFG-3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Hinweise für Beschaffung und Einsatz von Fahrzeugen und Geräten im Straßenbetriebsdienst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Teil 3: Streumaschinen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3AF1DE2D">
                <wp:simplePos x="0" y="0"/>
                <wp:positionH relativeFrom="page">
                  <wp:posOffset>352425</wp:posOffset>
                </wp:positionH>
                <wp:positionV relativeFrom="page">
                  <wp:posOffset>2407920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7FC5A68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58C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E7077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B658C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10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89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xt5nPuAAAAAKAQAADwAAAAAAAAAAAAAAAAA5BAAAZHJzL2Rvd25yZXYueG1sUEsF&#10;BgAAAAAEAAQA8wAAAEYFAAAAAA==&#10;" filled="f" stroked="f">
                <v:textbox inset=",0,,0">
                  <w:txbxContent>
                    <w:p w14:paraId="4B7F21A1" w14:textId="67FC5A68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658C2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E7077F">
                        <w:rPr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B658C2">
                        <w:rPr>
                          <w:rFonts w:ascii="DIN Pro" w:hAnsi="DIN Pro"/>
                          <w:sz w:val="20"/>
                          <w:szCs w:val="20"/>
                        </w:rPr>
                        <w:t>10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736A9"/>
    <w:multiLevelType w:val="multilevel"/>
    <w:tmpl w:val="64D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7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8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76086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9796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110B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58C2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26565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1EBF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077F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36F5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41CD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341</cp:revision>
  <cp:lastPrinted>2022-10-27T06:31:00Z</cp:lastPrinted>
  <dcterms:created xsi:type="dcterms:W3CDTF">2020-06-23T09:12:00Z</dcterms:created>
  <dcterms:modified xsi:type="dcterms:W3CDTF">2022-10-27T06:32:00Z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