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6ECC7310" w:rsidR="00854188" w:rsidRPr="00BE0FFC" w:rsidRDefault="0092429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732E2D64">
                <wp:simplePos x="0" y="0"/>
                <wp:positionH relativeFrom="page">
                  <wp:posOffset>2971800</wp:posOffset>
                </wp:positionH>
                <wp:positionV relativeFrom="margin">
                  <wp:posOffset>2123440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52D08745" w:rsidR="00D75A16" w:rsidRPr="0092429E" w:rsidRDefault="00D75A16" w:rsidP="00165A58">
                            <w:pPr>
                              <w:pStyle w:val="StandardWeb"/>
                              <w:rPr>
                                <w:rFonts w:asciiTheme="majorHAnsi" w:hAnsiTheme="majorHAnsi"/>
                                <w:sz w:val="22"/>
                                <w:szCs w:val="22"/>
                              </w:rPr>
                            </w:pPr>
                            <w:r w:rsidRPr="0092429E">
                              <w:rPr>
                                <w:rFonts w:asciiTheme="majorHAnsi" w:hAnsiTheme="majorHAnsi" w:cs="Arial"/>
                                <w:sz w:val="22"/>
                                <w:szCs w:val="22"/>
                              </w:rPr>
                              <w:t>Die Forschungsgesellschaft für Straßen- und Verkehrswesen</w:t>
                            </w:r>
                            <w:r w:rsidR="00F30429"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(FGSV) </w:t>
                            </w:r>
                            <w:r w:rsidRPr="0092429E">
                              <w:rPr>
                                <w:rFonts w:asciiTheme="majorHAnsi" w:hAnsiTheme="majorHAnsi" w:cs="Arial"/>
                                <w:sz w:val="22"/>
                                <w:szCs w:val="22"/>
                              </w:rPr>
                              <w:t>hat d</w:t>
                            </w:r>
                            <w:r w:rsidR="00105787" w:rsidRPr="0092429E">
                              <w:rPr>
                                <w:rFonts w:asciiTheme="majorHAnsi" w:hAnsiTheme="majorHAnsi" w:cs="Arial"/>
                                <w:sz w:val="22"/>
                                <w:szCs w:val="22"/>
                              </w:rPr>
                              <w:t>ie</w:t>
                            </w:r>
                            <w:r w:rsidRPr="0092429E">
                              <w:rPr>
                                <w:rFonts w:asciiTheme="majorHAnsi" w:hAnsiTheme="majorHAnsi" w:cs="Arial"/>
                                <w:sz w:val="22"/>
                                <w:szCs w:val="22"/>
                              </w:rPr>
                              <w:t xml:space="preserve"> „</w:t>
                            </w:r>
                            <w:r w:rsidR="0092429E" w:rsidRPr="0092429E">
                              <w:rPr>
                                <w:rFonts w:asciiTheme="majorHAnsi" w:hAnsiTheme="majorHAnsi"/>
                                <w:sz w:val="22"/>
                                <w:szCs w:val="22"/>
                              </w:rPr>
                              <w:t>Hinweise für die Beschaffung und den Betrieb von Soleanlagen für den Winterdienst</w:t>
                            </w:r>
                            <w:r w:rsidR="00105787" w:rsidRPr="0092429E">
                              <w:rPr>
                                <w:rFonts w:asciiTheme="majorHAnsi" w:hAnsiTheme="majorHAnsi"/>
                                <w:sz w:val="22"/>
                                <w:szCs w:val="22"/>
                              </w:rPr>
                              <w:t xml:space="preserve"> </w:t>
                            </w:r>
                            <w:r w:rsidRPr="0092429E">
                              <w:rPr>
                                <w:rFonts w:asciiTheme="majorHAnsi" w:hAnsiTheme="majorHAnsi"/>
                                <w:sz w:val="22"/>
                                <w:szCs w:val="22"/>
                              </w:rPr>
                              <w:t>(</w:t>
                            </w:r>
                            <w:r w:rsidR="0092429E" w:rsidRPr="0092429E">
                              <w:rPr>
                                <w:rFonts w:asciiTheme="majorHAnsi" w:hAnsiTheme="majorHAnsi"/>
                                <w:sz w:val="22"/>
                                <w:szCs w:val="22"/>
                              </w:rPr>
                              <w:t xml:space="preserve">H </w:t>
                            </w:r>
                            <w:proofErr w:type="spellStart"/>
                            <w:r w:rsidR="0092429E" w:rsidRPr="0092429E">
                              <w:rPr>
                                <w:rFonts w:asciiTheme="majorHAnsi" w:hAnsiTheme="majorHAnsi"/>
                                <w:sz w:val="22"/>
                                <w:szCs w:val="22"/>
                              </w:rPr>
                              <w:t>SolA</w:t>
                            </w:r>
                            <w:proofErr w:type="spellEnd"/>
                            <w:r w:rsidRPr="0092429E">
                              <w:rPr>
                                <w:rFonts w:asciiTheme="majorHAnsi" w:hAnsiTheme="majorHAnsi"/>
                                <w:sz w:val="22"/>
                                <w:szCs w:val="22"/>
                              </w:rPr>
                              <w:t>)“</w:t>
                            </w:r>
                            <w:r w:rsidR="0092429E" w:rsidRPr="0092429E">
                              <w:rPr>
                                <w:rFonts w:asciiTheme="majorHAnsi" w:hAnsiTheme="majorHAnsi"/>
                                <w:sz w:val="22"/>
                                <w:szCs w:val="22"/>
                              </w:rPr>
                              <w:t xml:space="preserve"> </w:t>
                            </w:r>
                            <w:r w:rsidRPr="0092429E">
                              <w:rPr>
                                <w:rFonts w:asciiTheme="majorHAnsi" w:hAnsiTheme="majorHAnsi" w:cs="Arial"/>
                                <w:sz w:val="22"/>
                                <w:szCs w:val="22"/>
                              </w:rPr>
                              <w:t xml:space="preserve">(FGSV </w:t>
                            </w:r>
                            <w:r w:rsidR="0092429E" w:rsidRPr="0092429E">
                              <w:rPr>
                                <w:rFonts w:asciiTheme="majorHAnsi" w:hAnsiTheme="majorHAnsi" w:cs="Arial"/>
                                <w:sz w:val="22"/>
                                <w:szCs w:val="22"/>
                              </w:rPr>
                              <w:t>384162</w:t>
                            </w:r>
                            <w:r w:rsidRPr="0092429E">
                              <w:rPr>
                                <w:rFonts w:asciiTheme="majorHAnsi" w:hAnsiTheme="majorHAnsi" w:cs="Arial"/>
                                <w:sz w:val="22"/>
                                <w:szCs w:val="22"/>
                              </w:rPr>
                              <w:t>)</w:t>
                            </w:r>
                            <w:r w:rsidR="00E46E63" w:rsidRPr="0092429E">
                              <w:rPr>
                                <w:rFonts w:asciiTheme="majorHAnsi" w:hAnsiTheme="majorHAnsi" w:cs="Arial"/>
                                <w:sz w:val="22"/>
                                <w:szCs w:val="22"/>
                              </w:rPr>
                              <w:t xml:space="preserve"> </w:t>
                            </w:r>
                            <w:r w:rsidRPr="0092429E">
                              <w:rPr>
                                <w:rFonts w:asciiTheme="majorHAnsi" w:hAnsiTheme="majorHAnsi" w:cs="Arial"/>
                                <w:sz w:val="22"/>
                                <w:szCs w:val="22"/>
                              </w:rPr>
                              <w:t xml:space="preserve">mit </w:t>
                            </w:r>
                            <w:r w:rsidR="0092429E" w:rsidRPr="0092429E">
                              <w:rPr>
                                <w:rFonts w:asciiTheme="majorHAnsi" w:hAnsiTheme="majorHAnsi" w:cs="Arial"/>
                                <w:sz w:val="22"/>
                                <w:szCs w:val="22"/>
                              </w:rPr>
                              <w:br/>
                            </w:r>
                            <w:r w:rsidRPr="0092429E">
                              <w:rPr>
                                <w:rFonts w:asciiTheme="majorHAnsi" w:hAnsiTheme="majorHAnsi" w:cs="Arial"/>
                                <w:sz w:val="22"/>
                                <w:szCs w:val="22"/>
                              </w:rPr>
                              <w:t xml:space="preserve">einer </w:t>
                            </w:r>
                            <w:r w:rsidR="0092429E" w:rsidRPr="0092429E">
                              <w:rPr>
                                <w:rFonts w:asciiTheme="majorHAnsi" w:hAnsiTheme="majorHAnsi" w:cs="Arial"/>
                                <w:sz w:val="22"/>
                                <w:szCs w:val="22"/>
                              </w:rPr>
                              <w:t xml:space="preserve">neuen </w:t>
                            </w:r>
                            <w:r w:rsidRPr="0092429E">
                              <w:rPr>
                                <w:rFonts w:asciiTheme="majorHAnsi" w:hAnsiTheme="majorHAnsi" w:cs="Arial"/>
                                <w:sz w:val="22"/>
                                <w:szCs w:val="22"/>
                              </w:rPr>
                              <w:t>Ausgabe 202</w:t>
                            </w:r>
                            <w:r w:rsidR="006633FD" w:rsidRPr="0092429E">
                              <w:rPr>
                                <w:rFonts w:asciiTheme="majorHAnsi" w:hAnsiTheme="majorHAnsi" w:cs="Arial"/>
                                <w:sz w:val="22"/>
                                <w:szCs w:val="22"/>
                              </w:rPr>
                              <w:t>2</w:t>
                            </w:r>
                            <w:r w:rsidRPr="0092429E">
                              <w:rPr>
                                <w:rFonts w:asciiTheme="majorHAnsi" w:hAnsiTheme="majorHAnsi" w:cs="Arial"/>
                                <w:sz w:val="22"/>
                                <w:szCs w:val="22"/>
                              </w:rPr>
                              <w:t xml:space="preserve"> herausgegeben. </w:t>
                            </w:r>
                            <w:r w:rsidR="0092429E" w:rsidRPr="0092429E">
                              <w:rPr>
                                <w:rFonts w:asciiTheme="majorHAnsi" w:hAnsiTheme="majorHAnsi"/>
                                <w:sz w:val="22"/>
                                <w:szCs w:val="22"/>
                              </w:rPr>
                              <w:t xml:space="preserve">Sie ersetzen das </w:t>
                            </w:r>
                            <w:r w:rsidR="0092429E" w:rsidRPr="0092429E">
                              <w:rPr>
                                <w:rFonts w:asciiTheme="majorHAnsi" w:hAnsiTheme="majorHAnsi"/>
                                <w:sz w:val="22"/>
                                <w:szCs w:val="22"/>
                              </w:rPr>
                              <w:br/>
                              <w:t>„Arbeitspapier – Hinweise zur Herstellung und Lagerung von Tausalzlösungen für den Winterdienst“ (FGSV 384162), Ausgabe 2015.</w:t>
                            </w:r>
                            <w:r w:rsidR="0092429E"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Der </w:t>
                            </w:r>
                            <w:r w:rsidRPr="0092429E">
                              <w:rPr>
                                <w:rFonts w:asciiTheme="majorHAnsi" w:hAnsiTheme="majorHAnsi" w:cs="Arial"/>
                                <w:sz w:val="22"/>
                                <w:szCs w:val="22"/>
                              </w:rPr>
                              <w:t xml:space="preserve">Bezugspreis ist </w:t>
                            </w:r>
                            <w:r w:rsidR="0092429E" w:rsidRPr="0092429E">
                              <w:rPr>
                                <w:rFonts w:asciiTheme="majorHAnsi" w:hAnsiTheme="majorHAnsi" w:cs="Arial"/>
                                <w:sz w:val="22"/>
                                <w:szCs w:val="22"/>
                              </w:rPr>
                              <w:t>50</w:t>
                            </w:r>
                            <w:r w:rsidRPr="0092429E">
                              <w:rPr>
                                <w:rFonts w:asciiTheme="majorHAnsi" w:hAnsiTheme="majorHAnsi" w:cs="Arial"/>
                                <w:sz w:val="22"/>
                                <w:szCs w:val="22"/>
                              </w:rPr>
                              <w:t>,</w:t>
                            </w:r>
                            <w:r w:rsidR="0092429E" w:rsidRPr="0092429E">
                              <w:rPr>
                                <w:rFonts w:asciiTheme="majorHAnsi" w:hAnsiTheme="majorHAnsi" w:cs="Arial"/>
                                <w:sz w:val="22"/>
                                <w:szCs w:val="22"/>
                              </w:rPr>
                              <w:t>5</w:t>
                            </w:r>
                            <w:r w:rsidRPr="0092429E">
                              <w:rPr>
                                <w:rFonts w:asciiTheme="majorHAnsi" w:hAnsiTheme="majorHAnsi" w:cs="Arial"/>
                                <w:sz w:val="22"/>
                                <w:szCs w:val="22"/>
                              </w:rPr>
                              <w:t xml:space="preserve">0 EUR (FGSV-Mitglieder erhalten </w:t>
                            </w:r>
                            <w:r w:rsidR="0092429E" w:rsidRPr="0092429E">
                              <w:rPr>
                                <w:rFonts w:asciiTheme="majorHAnsi" w:hAnsiTheme="majorHAnsi" w:cs="Arial"/>
                                <w:sz w:val="22"/>
                                <w:szCs w:val="22"/>
                              </w:rPr>
                              <w:br/>
                            </w:r>
                            <w:r w:rsidRPr="0092429E">
                              <w:rPr>
                                <w:rFonts w:asciiTheme="majorHAnsi" w:hAnsiTheme="majorHAnsi" w:cs="Arial"/>
                                <w:sz w:val="22"/>
                                <w:szCs w:val="22"/>
                              </w:rPr>
                              <w:t>einen</w:t>
                            </w:r>
                            <w:r w:rsidR="00F30429" w:rsidRPr="0092429E">
                              <w:rPr>
                                <w:rFonts w:asciiTheme="majorHAnsi" w:hAnsiTheme="majorHAnsi" w:cs="Arial"/>
                                <w:sz w:val="22"/>
                                <w:szCs w:val="22"/>
                              </w:rPr>
                              <w:t xml:space="preserve"> </w:t>
                            </w:r>
                            <w:r w:rsidRPr="0092429E">
                              <w:rPr>
                                <w:rFonts w:asciiTheme="majorHAnsi" w:hAnsiTheme="majorHAnsi" w:cs="Arial"/>
                                <w:sz w:val="22"/>
                                <w:szCs w:val="22"/>
                              </w:rPr>
                              <w:t>Rabatt von 30 %).</w:t>
                            </w:r>
                          </w:p>
                          <w:p w14:paraId="70795D98" w14:textId="6FB3649E" w:rsidR="0092429E" w:rsidRPr="0092429E" w:rsidRDefault="0092429E" w:rsidP="0092429E">
                            <w:pPr>
                              <w:pStyle w:val="StandardWeb"/>
                              <w:rPr>
                                <w:rFonts w:asciiTheme="majorHAnsi" w:hAnsiTheme="majorHAnsi"/>
                                <w:sz w:val="22"/>
                                <w:szCs w:val="22"/>
                              </w:rPr>
                            </w:pPr>
                            <w:r w:rsidRPr="0092429E">
                              <w:rPr>
                                <w:rFonts w:asciiTheme="majorHAnsi" w:hAnsiTheme="majorHAnsi"/>
                                <w:sz w:val="22"/>
                                <w:szCs w:val="22"/>
                              </w:rPr>
                              <w:t>Die Glättebekämpfung mittels Feuchtsalzstreuung FS30 (30</w:t>
                            </w:r>
                            <w:r w:rsidRPr="0092429E">
                              <w:rPr>
                                <w:rFonts w:asciiTheme="majorHAnsi" w:hAnsiTheme="majorHAnsi" w:cs="Arial"/>
                                <w:sz w:val="22"/>
                                <w:szCs w:val="22"/>
                              </w:rPr>
                              <w:t> </w:t>
                            </w:r>
                            <w:r w:rsidRPr="0092429E">
                              <w:rPr>
                                <w:rFonts w:asciiTheme="majorHAnsi" w:hAnsiTheme="majorHAnsi"/>
                                <w:sz w:val="22"/>
                                <w:szCs w:val="22"/>
                              </w:rPr>
                              <w:t xml:space="preserve">Masse-% bzw. M.-% Sole) ist bundesweit sowohl auf Außerortsstraßen als auch im kommunalen Bereich etabliert. In den letzten Jahren hat sich die reine Flüssigstreuung (FS100) für den präventiven Winterdienst als optimale Lösung erwiesen und wird in zunehmendem Maße in der Praxis eingesetzt. Dies bedeutet, dass Tausalzlösungen ein unverzichtbarer Teil des Winterdienstes sind und somit auf </w:t>
                            </w:r>
                            <w:r>
                              <w:rPr>
                                <w:rFonts w:asciiTheme="majorHAnsi" w:hAnsiTheme="majorHAnsi"/>
                                <w:sz w:val="22"/>
                                <w:szCs w:val="22"/>
                              </w:rPr>
                              <w:br/>
                            </w:r>
                            <w:r w:rsidRPr="0092429E">
                              <w:rPr>
                                <w:rFonts w:asciiTheme="majorHAnsi" w:hAnsiTheme="majorHAnsi"/>
                                <w:sz w:val="22"/>
                                <w:szCs w:val="22"/>
                              </w:rPr>
                              <w:t>deren Bevorratung ein besonderes Augenmerk gerichtet werden muss.</w:t>
                            </w:r>
                            <w:r>
                              <w:rPr>
                                <w:rFonts w:asciiTheme="majorHAnsi" w:hAnsiTheme="majorHAnsi"/>
                                <w:sz w:val="22"/>
                                <w:szCs w:val="22"/>
                              </w:rPr>
                              <w:t xml:space="preserve"> </w:t>
                            </w:r>
                            <w:r w:rsidRPr="0092429E">
                              <w:rPr>
                                <w:rFonts w:asciiTheme="majorHAnsi" w:hAnsiTheme="majorHAnsi"/>
                                <w:sz w:val="22"/>
                                <w:szCs w:val="22"/>
                              </w:rPr>
                              <w:t>Neben der Bemessung der erforderlichen Solebevorratung müssen auch betriebswirtschaftliche Punkte bei der Entscheidung, ob die benötigte Sole in Eigenproduktion hergestellt oder mittels Anlieferung eingekauft wird, berücksichtigt werden. In die Berechnung müssen neben der monetären Bewertung auch die erwartete Liefersicherheit sowie die erzielbaren Solequalitäten berücksichtigt werden. Darüber sind durch die Klassifizierung der Sole in die Wassergefährdungsklasse 1 nach WHG (Wasserhaushaltsgesetz) wasserrechtliche Aspekte bei der Anlagenkonfiguration zu beachten.</w:t>
                            </w:r>
                            <w:r>
                              <w:rPr>
                                <w:rFonts w:asciiTheme="majorHAnsi" w:hAnsiTheme="majorHAnsi"/>
                                <w:sz w:val="22"/>
                                <w:szCs w:val="22"/>
                              </w:rPr>
                              <w:t xml:space="preserve"> </w:t>
                            </w:r>
                            <w:r w:rsidRPr="0092429E">
                              <w:rPr>
                                <w:rFonts w:asciiTheme="majorHAnsi" w:hAnsiTheme="majorHAnsi"/>
                                <w:sz w:val="22"/>
                                <w:szCs w:val="22"/>
                              </w:rPr>
                              <w:t xml:space="preserve">In den H </w:t>
                            </w:r>
                            <w:proofErr w:type="spellStart"/>
                            <w:r w:rsidRPr="0092429E">
                              <w:rPr>
                                <w:rFonts w:asciiTheme="majorHAnsi" w:hAnsiTheme="majorHAnsi"/>
                                <w:sz w:val="22"/>
                                <w:szCs w:val="22"/>
                              </w:rPr>
                              <w:t>SolA</w:t>
                            </w:r>
                            <w:proofErr w:type="spellEnd"/>
                            <w:r w:rsidRPr="0092429E">
                              <w:rPr>
                                <w:rFonts w:asciiTheme="majorHAnsi" w:hAnsiTheme="majorHAnsi"/>
                                <w:sz w:val="22"/>
                                <w:szCs w:val="22"/>
                              </w:rPr>
                              <w:t xml:space="preserve"> werden der Fremdbezug und die Eigenherstellung von Sole (Natriumchlorid-Lösung) betrachtet. Ergänzend dazu befasst sich ein gesonderter Abschnitt mit den Lösungen von Calciumchlorid und Magnesiumchlorid. Die Hinweise dienen der Bündelung von Fachinformationen und geben Querverweise auf die technischen Normen. Die Hinweise sollen Straßenbauverwaltungen und Kommunen (Auftraggeber) sowie Firmen (Auftragnehmer) bei der Beschaffung von Sole und bei der Beschaffung, dem Bau und Betrieb von Soleanlagen für den Winterdienst unterstützen.</w:t>
                            </w:r>
                            <w:r>
                              <w:rPr>
                                <w:rFonts w:asciiTheme="majorHAnsi" w:hAnsiTheme="majorHAnsi"/>
                                <w:sz w:val="22"/>
                                <w:szCs w:val="22"/>
                              </w:rPr>
                              <w:br/>
                            </w:r>
                            <w:r w:rsidRPr="0092429E">
                              <w:rPr>
                                <w:rFonts w:asciiTheme="majorHAnsi" w:hAnsiTheme="majorHAnsi"/>
                                <w:sz w:val="22"/>
                                <w:szCs w:val="22"/>
                              </w:rPr>
                              <w:t xml:space="preserve">Behandelt werden im H </w:t>
                            </w:r>
                            <w:proofErr w:type="spellStart"/>
                            <w:r w:rsidRPr="0092429E">
                              <w:rPr>
                                <w:rFonts w:asciiTheme="majorHAnsi" w:hAnsiTheme="majorHAnsi"/>
                                <w:sz w:val="22"/>
                                <w:szCs w:val="22"/>
                              </w:rPr>
                              <w:t>SolA</w:t>
                            </w:r>
                            <w:proofErr w:type="spellEnd"/>
                            <w:r w:rsidRPr="0092429E">
                              <w:rPr>
                                <w:rFonts w:asciiTheme="majorHAnsi" w:hAnsiTheme="majorHAnsi"/>
                                <w:sz w:val="22"/>
                                <w:szCs w:val="22"/>
                              </w:rPr>
                              <w:t xml:space="preserve"> Hinweise zur Versorgungssicherheit und Dimensionierung, Standorthinweise für Soleanlagen, Soleerzeuger, Sole-Mischstationen, Solelagerung und </w:t>
                            </w:r>
                            <w:proofErr w:type="spellStart"/>
                            <w:r w:rsidRPr="0092429E">
                              <w:rPr>
                                <w:rFonts w:asciiTheme="majorHAnsi" w:hAnsiTheme="majorHAnsi"/>
                                <w:sz w:val="22"/>
                                <w:szCs w:val="22"/>
                              </w:rPr>
                              <w:t>Fahrzeugbefüllung</w:t>
                            </w:r>
                            <w:proofErr w:type="spellEnd"/>
                            <w:r w:rsidRPr="0092429E">
                              <w:rPr>
                                <w:rFonts w:asciiTheme="majorHAnsi" w:hAnsiTheme="majorHAnsi"/>
                                <w:sz w:val="22"/>
                                <w:szCs w:val="22"/>
                              </w:rPr>
                              <w:t xml:space="preserve">, Lösungen von Calciumchlorid und Magnesiumchlorid, die Prüfung von Soleanlagen, Hinweise zum Betrieb von Soleanlagen und </w:t>
                            </w:r>
                            <w:r>
                              <w:rPr>
                                <w:rFonts w:asciiTheme="majorHAnsi" w:hAnsiTheme="majorHAnsi"/>
                                <w:sz w:val="22"/>
                                <w:szCs w:val="22"/>
                              </w:rPr>
                              <w:br/>
                            </w:r>
                            <w:r w:rsidRPr="0092429E">
                              <w:rPr>
                                <w:rFonts w:asciiTheme="majorHAnsi" w:hAnsiTheme="majorHAnsi"/>
                                <w:sz w:val="22"/>
                                <w:szCs w:val="22"/>
                              </w:rPr>
                              <w:t>Soleherstellung aus Abfallsalzen und Salzabwässern. U. a. greift der letzte Abschnitt dabei aktuelle Entwicklungen der Soleherstellung auf.</w:t>
                            </w:r>
                            <w:r>
                              <w:rPr>
                                <w:rFonts w:asciiTheme="majorHAnsi" w:hAnsiTheme="majorHAnsi"/>
                                <w:sz w:val="22"/>
                                <w:szCs w:val="22"/>
                              </w:rPr>
                              <w:t xml:space="preserve"> </w:t>
                            </w:r>
                            <w:r w:rsidRPr="0092429E">
                              <w:rPr>
                                <w:rFonts w:asciiTheme="majorHAnsi" w:hAnsiTheme="majorHAnsi"/>
                                <w:sz w:val="22"/>
                                <w:szCs w:val="22"/>
                              </w:rPr>
                              <w:t xml:space="preserve">12 Anlagen mit vielen Arbeitshilfen, weitergehenden Empfehlungen, Informationen usw. ergänzen die neuen Hinweise auf </w:t>
                            </w:r>
                            <w:r>
                              <w:rPr>
                                <w:rFonts w:asciiTheme="majorHAnsi" w:hAnsiTheme="majorHAnsi"/>
                                <w:sz w:val="22"/>
                                <w:szCs w:val="22"/>
                              </w:rPr>
                              <w:br/>
                            </w:r>
                            <w:r w:rsidRPr="0092429E">
                              <w:rPr>
                                <w:rFonts w:asciiTheme="majorHAnsi" w:hAnsiTheme="majorHAnsi"/>
                                <w:sz w:val="22"/>
                                <w:szCs w:val="22"/>
                              </w:rPr>
                              <w:t>bewährte Weise.</w:t>
                            </w:r>
                          </w:p>
                          <w:p w14:paraId="6D47BDC9" w14:textId="0459A4E1" w:rsidR="00365687" w:rsidRPr="0092429E" w:rsidRDefault="00365687" w:rsidP="00CB481A">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67.2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DSmS/5AAAAA0BAAAPAAAAZHJzL2Rvd25yZXYueG1sTI/NTsMwEITvSLyDtUjcqBPq&#10;lhLiVPz1UJBALQjBzY2XJCJeR7HbBp6e7QluO9rRzDf5fHCt2GEfGk8a0lECAqn0tqFKw+vL4mwG&#10;IkRD1rSeUMM3BpgXx0e5yazf0wp361gJDqGQGQ11jF0mZShrdCaMfIfEv0/fOxNZ9pW0vdlzuGvl&#10;eZJMpTMNcUNtOrytsfxabx2XEN7IpfPPD+3jx937/dPq520xaH16MlxfgYg4xD8zHPAZHQpm2vgt&#10;2SBaDWo64y1Rw3isFIiDI03VBMSGr8mFugRZ5PL/iuIXAAD//wMAUEsBAi0AFAAGAAgAAAAhALaD&#10;OJL+AAAA4QEAABMAAAAAAAAAAAAAAAAAAAAAAFtDb250ZW50X1R5cGVzXS54bWxQSwECLQAUAAYA&#10;CAAAACEAOP0h/9YAAACUAQAACwAAAAAAAAAAAAAAAAAvAQAAX3JlbHMvLnJlbHNQSwECLQAUAAYA&#10;CAAAACEA3YSSldsBAACWAwAADgAAAAAAAAAAAAAAAAAuAgAAZHJzL2Uyb0RvYy54bWxQSwECLQAU&#10;AAYACAAAACEAw0pkv+QAAAANAQAADwAAAAAAAAAAAAAAAAA1BAAAZHJzL2Rvd25yZXYueG1sUEsF&#10;BgAAAAAEAAQA8wAAAEYFAAAAAA==&#10;" filled="f" stroked="f">
                <v:textbox inset="0,0,,0">
                  <w:txbxContent>
                    <w:p w14:paraId="75C6FC1E" w14:textId="52D08745" w:rsidR="00D75A16" w:rsidRPr="0092429E" w:rsidRDefault="00D75A16" w:rsidP="00165A58">
                      <w:pPr>
                        <w:pStyle w:val="StandardWeb"/>
                        <w:rPr>
                          <w:rFonts w:asciiTheme="majorHAnsi" w:hAnsiTheme="majorHAnsi"/>
                          <w:sz w:val="22"/>
                          <w:szCs w:val="22"/>
                        </w:rPr>
                      </w:pPr>
                      <w:r w:rsidRPr="0092429E">
                        <w:rPr>
                          <w:rFonts w:asciiTheme="majorHAnsi" w:hAnsiTheme="majorHAnsi" w:cs="Arial"/>
                          <w:sz w:val="22"/>
                          <w:szCs w:val="22"/>
                        </w:rPr>
                        <w:t>Die Forschungsgesellschaft für Straßen- und Verkehrswesen</w:t>
                      </w:r>
                      <w:r w:rsidR="00F30429"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(FGSV) </w:t>
                      </w:r>
                      <w:r w:rsidRPr="0092429E">
                        <w:rPr>
                          <w:rFonts w:asciiTheme="majorHAnsi" w:hAnsiTheme="majorHAnsi" w:cs="Arial"/>
                          <w:sz w:val="22"/>
                          <w:szCs w:val="22"/>
                        </w:rPr>
                        <w:t>hat d</w:t>
                      </w:r>
                      <w:r w:rsidR="00105787" w:rsidRPr="0092429E">
                        <w:rPr>
                          <w:rFonts w:asciiTheme="majorHAnsi" w:hAnsiTheme="majorHAnsi" w:cs="Arial"/>
                          <w:sz w:val="22"/>
                          <w:szCs w:val="22"/>
                        </w:rPr>
                        <w:t>ie</w:t>
                      </w:r>
                      <w:r w:rsidRPr="0092429E">
                        <w:rPr>
                          <w:rFonts w:asciiTheme="majorHAnsi" w:hAnsiTheme="majorHAnsi" w:cs="Arial"/>
                          <w:sz w:val="22"/>
                          <w:szCs w:val="22"/>
                        </w:rPr>
                        <w:t xml:space="preserve"> „</w:t>
                      </w:r>
                      <w:r w:rsidR="0092429E" w:rsidRPr="0092429E">
                        <w:rPr>
                          <w:rFonts w:asciiTheme="majorHAnsi" w:hAnsiTheme="majorHAnsi"/>
                          <w:sz w:val="22"/>
                          <w:szCs w:val="22"/>
                        </w:rPr>
                        <w:t>Hinweise für die Beschaffung und den Betrieb von Soleanlagen für den Winterdienst</w:t>
                      </w:r>
                      <w:r w:rsidR="00105787" w:rsidRPr="0092429E">
                        <w:rPr>
                          <w:rFonts w:asciiTheme="majorHAnsi" w:hAnsiTheme="majorHAnsi"/>
                          <w:sz w:val="22"/>
                          <w:szCs w:val="22"/>
                        </w:rPr>
                        <w:t xml:space="preserve"> </w:t>
                      </w:r>
                      <w:r w:rsidRPr="0092429E">
                        <w:rPr>
                          <w:rFonts w:asciiTheme="majorHAnsi" w:hAnsiTheme="majorHAnsi"/>
                          <w:sz w:val="22"/>
                          <w:szCs w:val="22"/>
                        </w:rPr>
                        <w:t>(</w:t>
                      </w:r>
                      <w:r w:rsidR="0092429E" w:rsidRPr="0092429E">
                        <w:rPr>
                          <w:rFonts w:asciiTheme="majorHAnsi" w:hAnsiTheme="majorHAnsi"/>
                          <w:sz w:val="22"/>
                          <w:szCs w:val="22"/>
                        </w:rPr>
                        <w:t xml:space="preserve">H </w:t>
                      </w:r>
                      <w:proofErr w:type="spellStart"/>
                      <w:r w:rsidR="0092429E" w:rsidRPr="0092429E">
                        <w:rPr>
                          <w:rFonts w:asciiTheme="majorHAnsi" w:hAnsiTheme="majorHAnsi"/>
                          <w:sz w:val="22"/>
                          <w:szCs w:val="22"/>
                        </w:rPr>
                        <w:t>SolA</w:t>
                      </w:r>
                      <w:proofErr w:type="spellEnd"/>
                      <w:r w:rsidRPr="0092429E">
                        <w:rPr>
                          <w:rFonts w:asciiTheme="majorHAnsi" w:hAnsiTheme="majorHAnsi"/>
                          <w:sz w:val="22"/>
                          <w:szCs w:val="22"/>
                        </w:rPr>
                        <w:t>)“</w:t>
                      </w:r>
                      <w:r w:rsidR="0092429E" w:rsidRPr="0092429E">
                        <w:rPr>
                          <w:rFonts w:asciiTheme="majorHAnsi" w:hAnsiTheme="majorHAnsi"/>
                          <w:sz w:val="22"/>
                          <w:szCs w:val="22"/>
                        </w:rPr>
                        <w:t xml:space="preserve"> </w:t>
                      </w:r>
                      <w:r w:rsidRPr="0092429E">
                        <w:rPr>
                          <w:rFonts w:asciiTheme="majorHAnsi" w:hAnsiTheme="majorHAnsi" w:cs="Arial"/>
                          <w:sz w:val="22"/>
                          <w:szCs w:val="22"/>
                        </w:rPr>
                        <w:t xml:space="preserve">(FGSV </w:t>
                      </w:r>
                      <w:r w:rsidR="0092429E" w:rsidRPr="0092429E">
                        <w:rPr>
                          <w:rFonts w:asciiTheme="majorHAnsi" w:hAnsiTheme="majorHAnsi" w:cs="Arial"/>
                          <w:sz w:val="22"/>
                          <w:szCs w:val="22"/>
                        </w:rPr>
                        <w:t>384162</w:t>
                      </w:r>
                      <w:r w:rsidRPr="0092429E">
                        <w:rPr>
                          <w:rFonts w:asciiTheme="majorHAnsi" w:hAnsiTheme="majorHAnsi" w:cs="Arial"/>
                          <w:sz w:val="22"/>
                          <w:szCs w:val="22"/>
                        </w:rPr>
                        <w:t>)</w:t>
                      </w:r>
                      <w:r w:rsidR="00E46E63" w:rsidRPr="0092429E">
                        <w:rPr>
                          <w:rFonts w:asciiTheme="majorHAnsi" w:hAnsiTheme="majorHAnsi" w:cs="Arial"/>
                          <w:sz w:val="22"/>
                          <w:szCs w:val="22"/>
                        </w:rPr>
                        <w:t xml:space="preserve"> </w:t>
                      </w:r>
                      <w:r w:rsidRPr="0092429E">
                        <w:rPr>
                          <w:rFonts w:asciiTheme="majorHAnsi" w:hAnsiTheme="majorHAnsi" w:cs="Arial"/>
                          <w:sz w:val="22"/>
                          <w:szCs w:val="22"/>
                        </w:rPr>
                        <w:t xml:space="preserve">mit </w:t>
                      </w:r>
                      <w:r w:rsidR="0092429E" w:rsidRPr="0092429E">
                        <w:rPr>
                          <w:rFonts w:asciiTheme="majorHAnsi" w:hAnsiTheme="majorHAnsi" w:cs="Arial"/>
                          <w:sz w:val="22"/>
                          <w:szCs w:val="22"/>
                        </w:rPr>
                        <w:br/>
                      </w:r>
                      <w:r w:rsidRPr="0092429E">
                        <w:rPr>
                          <w:rFonts w:asciiTheme="majorHAnsi" w:hAnsiTheme="majorHAnsi" w:cs="Arial"/>
                          <w:sz w:val="22"/>
                          <w:szCs w:val="22"/>
                        </w:rPr>
                        <w:t xml:space="preserve">einer </w:t>
                      </w:r>
                      <w:r w:rsidR="0092429E" w:rsidRPr="0092429E">
                        <w:rPr>
                          <w:rFonts w:asciiTheme="majorHAnsi" w:hAnsiTheme="majorHAnsi" w:cs="Arial"/>
                          <w:sz w:val="22"/>
                          <w:szCs w:val="22"/>
                        </w:rPr>
                        <w:t xml:space="preserve">neuen </w:t>
                      </w:r>
                      <w:r w:rsidRPr="0092429E">
                        <w:rPr>
                          <w:rFonts w:asciiTheme="majorHAnsi" w:hAnsiTheme="majorHAnsi" w:cs="Arial"/>
                          <w:sz w:val="22"/>
                          <w:szCs w:val="22"/>
                        </w:rPr>
                        <w:t>Ausgabe 202</w:t>
                      </w:r>
                      <w:r w:rsidR="006633FD" w:rsidRPr="0092429E">
                        <w:rPr>
                          <w:rFonts w:asciiTheme="majorHAnsi" w:hAnsiTheme="majorHAnsi" w:cs="Arial"/>
                          <w:sz w:val="22"/>
                          <w:szCs w:val="22"/>
                        </w:rPr>
                        <w:t>2</w:t>
                      </w:r>
                      <w:r w:rsidRPr="0092429E">
                        <w:rPr>
                          <w:rFonts w:asciiTheme="majorHAnsi" w:hAnsiTheme="majorHAnsi" w:cs="Arial"/>
                          <w:sz w:val="22"/>
                          <w:szCs w:val="22"/>
                        </w:rPr>
                        <w:t xml:space="preserve"> herausgegeben. </w:t>
                      </w:r>
                      <w:r w:rsidR="0092429E" w:rsidRPr="0092429E">
                        <w:rPr>
                          <w:rFonts w:asciiTheme="majorHAnsi" w:hAnsiTheme="majorHAnsi"/>
                          <w:sz w:val="22"/>
                          <w:szCs w:val="22"/>
                        </w:rPr>
                        <w:t xml:space="preserve">Sie ersetzen das </w:t>
                      </w:r>
                      <w:r w:rsidR="0092429E" w:rsidRPr="0092429E">
                        <w:rPr>
                          <w:rFonts w:asciiTheme="majorHAnsi" w:hAnsiTheme="majorHAnsi"/>
                          <w:sz w:val="22"/>
                          <w:szCs w:val="22"/>
                        </w:rPr>
                        <w:br/>
                        <w:t>„Arbeitspapier – Hinweise zur Herstellung und Lagerung von Tausalzlösungen für den Winterdienst“ (FGSV 384162), Ausgabe 2015.</w:t>
                      </w:r>
                      <w:r w:rsidR="0092429E"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Der </w:t>
                      </w:r>
                      <w:r w:rsidRPr="0092429E">
                        <w:rPr>
                          <w:rFonts w:asciiTheme="majorHAnsi" w:hAnsiTheme="majorHAnsi" w:cs="Arial"/>
                          <w:sz w:val="22"/>
                          <w:szCs w:val="22"/>
                        </w:rPr>
                        <w:t xml:space="preserve">Bezugspreis ist </w:t>
                      </w:r>
                      <w:r w:rsidR="0092429E" w:rsidRPr="0092429E">
                        <w:rPr>
                          <w:rFonts w:asciiTheme="majorHAnsi" w:hAnsiTheme="majorHAnsi" w:cs="Arial"/>
                          <w:sz w:val="22"/>
                          <w:szCs w:val="22"/>
                        </w:rPr>
                        <w:t>50</w:t>
                      </w:r>
                      <w:r w:rsidRPr="0092429E">
                        <w:rPr>
                          <w:rFonts w:asciiTheme="majorHAnsi" w:hAnsiTheme="majorHAnsi" w:cs="Arial"/>
                          <w:sz w:val="22"/>
                          <w:szCs w:val="22"/>
                        </w:rPr>
                        <w:t>,</w:t>
                      </w:r>
                      <w:r w:rsidR="0092429E" w:rsidRPr="0092429E">
                        <w:rPr>
                          <w:rFonts w:asciiTheme="majorHAnsi" w:hAnsiTheme="majorHAnsi" w:cs="Arial"/>
                          <w:sz w:val="22"/>
                          <w:szCs w:val="22"/>
                        </w:rPr>
                        <w:t>5</w:t>
                      </w:r>
                      <w:r w:rsidRPr="0092429E">
                        <w:rPr>
                          <w:rFonts w:asciiTheme="majorHAnsi" w:hAnsiTheme="majorHAnsi" w:cs="Arial"/>
                          <w:sz w:val="22"/>
                          <w:szCs w:val="22"/>
                        </w:rPr>
                        <w:t xml:space="preserve">0 EUR (FGSV-Mitglieder erhalten </w:t>
                      </w:r>
                      <w:r w:rsidR="0092429E" w:rsidRPr="0092429E">
                        <w:rPr>
                          <w:rFonts w:asciiTheme="majorHAnsi" w:hAnsiTheme="majorHAnsi" w:cs="Arial"/>
                          <w:sz w:val="22"/>
                          <w:szCs w:val="22"/>
                        </w:rPr>
                        <w:br/>
                      </w:r>
                      <w:r w:rsidRPr="0092429E">
                        <w:rPr>
                          <w:rFonts w:asciiTheme="majorHAnsi" w:hAnsiTheme="majorHAnsi" w:cs="Arial"/>
                          <w:sz w:val="22"/>
                          <w:szCs w:val="22"/>
                        </w:rPr>
                        <w:t>einen</w:t>
                      </w:r>
                      <w:r w:rsidR="00F30429" w:rsidRPr="0092429E">
                        <w:rPr>
                          <w:rFonts w:asciiTheme="majorHAnsi" w:hAnsiTheme="majorHAnsi" w:cs="Arial"/>
                          <w:sz w:val="22"/>
                          <w:szCs w:val="22"/>
                        </w:rPr>
                        <w:t xml:space="preserve"> </w:t>
                      </w:r>
                      <w:r w:rsidRPr="0092429E">
                        <w:rPr>
                          <w:rFonts w:asciiTheme="majorHAnsi" w:hAnsiTheme="majorHAnsi" w:cs="Arial"/>
                          <w:sz w:val="22"/>
                          <w:szCs w:val="22"/>
                        </w:rPr>
                        <w:t>Rabatt von 30 %).</w:t>
                      </w:r>
                    </w:p>
                    <w:p w14:paraId="70795D98" w14:textId="6FB3649E" w:rsidR="0092429E" w:rsidRPr="0092429E" w:rsidRDefault="0092429E" w:rsidP="0092429E">
                      <w:pPr>
                        <w:pStyle w:val="StandardWeb"/>
                        <w:rPr>
                          <w:rFonts w:asciiTheme="majorHAnsi" w:hAnsiTheme="majorHAnsi"/>
                          <w:sz w:val="22"/>
                          <w:szCs w:val="22"/>
                        </w:rPr>
                      </w:pPr>
                      <w:r w:rsidRPr="0092429E">
                        <w:rPr>
                          <w:rFonts w:asciiTheme="majorHAnsi" w:hAnsiTheme="majorHAnsi"/>
                          <w:sz w:val="22"/>
                          <w:szCs w:val="22"/>
                        </w:rPr>
                        <w:t>Die Glättebekämpfung mittels Feuchtsalzstreuung FS30 (30</w:t>
                      </w:r>
                      <w:r w:rsidRPr="0092429E">
                        <w:rPr>
                          <w:rFonts w:asciiTheme="majorHAnsi" w:hAnsiTheme="majorHAnsi" w:cs="Arial"/>
                          <w:sz w:val="22"/>
                          <w:szCs w:val="22"/>
                        </w:rPr>
                        <w:t> </w:t>
                      </w:r>
                      <w:r w:rsidRPr="0092429E">
                        <w:rPr>
                          <w:rFonts w:asciiTheme="majorHAnsi" w:hAnsiTheme="majorHAnsi"/>
                          <w:sz w:val="22"/>
                          <w:szCs w:val="22"/>
                        </w:rPr>
                        <w:t xml:space="preserve">Masse-% bzw. M.-% Sole) ist bundesweit sowohl auf Außerortsstraßen als auch im kommunalen Bereich etabliert. In den letzten Jahren hat sich die reine Flüssigstreuung (FS100) für den präventiven Winterdienst als optimale Lösung erwiesen und wird in zunehmendem Maße in der Praxis eingesetzt. Dies bedeutet, dass Tausalzlösungen ein unverzichtbarer Teil des Winterdienstes sind und somit auf </w:t>
                      </w:r>
                      <w:r>
                        <w:rPr>
                          <w:rFonts w:asciiTheme="majorHAnsi" w:hAnsiTheme="majorHAnsi"/>
                          <w:sz w:val="22"/>
                          <w:szCs w:val="22"/>
                        </w:rPr>
                        <w:br/>
                      </w:r>
                      <w:r w:rsidRPr="0092429E">
                        <w:rPr>
                          <w:rFonts w:asciiTheme="majorHAnsi" w:hAnsiTheme="majorHAnsi"/>
                          <w:sz w:val="22"/>
                          <w:szCs w:val="22"/>
                        </w:rPr>
                        <w:t>deren Bevorratung ein besonderes Augenmerk gerichtet werden muss.</w:t>
                      </w:r>
                      <w:r>
                        <w:rPr>
                          <w:rFonts w:asciiTheme="majorHAnsi" w:hAnsiTheme="majorHAnsi"/>
                          <w:sz w:val="22"/>
                          <w:szCs w:val="22"/>
                        </w:rPr>
                        <w:t xml:space="preserve"> </w:t>
                      </w:r>
                      <w:r w:rsidRPr="0092429E">
                        <w:rPr>
                          <w:rFonts w:asciiTheme="majorHAnsi" w:hAnsiTheme="majorHAnsi"/>
                          <w:sz w:val="22"/>
                          <w:szCs w:val="22"/>
                        </w:rPr>
                        <w:t>Neben der Bemessung der erforderlichen Solebevorratung müssen auch betriebswirtschaftliche Punkte bei der Entscheidung, ob die benötigte Sole in Eigenproduktion hergestellt oder mittels Anlieferung eingekauft wird, berücksichtigt werden. In die Berechnung müssen neben der monetären Bewertung auch die erwartete Liefersicherheit sowie die erzielbaren Solequalitäten berücksichtigt werden. Darüber sind durch die Klassifizierung der Sole in die Wassergefährdungsklasse 1 nach WHG (Wasserhaushaltsgesetz) wasserrechtliche Aspekte bei der Anlagenkonfiguration zu beachten.</w:t>
                      </w:r>
                      <w:r>
                        <w:rPr>
                          <w:rFonts w:asciiTheme="majorHAnsi" w:hAnsiTheme="majorHAnsi"/>
                          <w:sz w:val="22"/>
                          <w:szCs w:val="22"/>
                        </w:rPr>
                        <w:t xml:space="preserve"> </w:t>
                      </w:r>
                      <w:r w:rsidRPr="0092429E">
                        <w:rPr>
                          <w:rFonts w:asciiTheme="majorHAnsi" w:hAnsiTheme="majorHAnsi"/>
                          <w:sz w:val="22"/>
                          <w:szCs w:val="22"/>
                        </w:rPr>
                        <w:t xml:space="preserve">In den H </w:t>
                      </w:r>
                      <w:proofErr w:type="spellStart"/>
                      <w:r w:rsidRPr="0092429E">
                        <w:rPr>
                          <w:rFonts w:asciiTheme="majorHAnsi" w:hAnsiTheme="majorHAnsi"/>
                          <w:sz w:val="22"/>
                          <w:szCs w:val="22"/>
                        </w:rPr>
                        <w:t>SolA</w:t>
                      </w:r>
                      <w:proofErr w:type="spellEnd"/>
                      <w:r w:rsidRPr="0092429E">
                        <w:rPr>
                          <w:rFonts w:asciiTheme="majorHAnsi" w:hAnsiTheme="majorHAnsi"/>
                          <w:sz w:val="22"/>
                          <w:szCs w:val="22"/>
                        </w:rPr>
                        <w:t xml:space="preserve"> werden der Fremdbezug und die Eigenherstellung von Sole (Natriumchlorid-Lösung) betrachtet. Ergänzend dazu befasst sich ein gesonderter Abschnitt mit den Lösungen von Calciumchlorid und Magnesiumchlorid. Die Hinweise dienen der Bündelung von Fachinformationen und geben Querverweise auf die technischen Normen. Die Hinweise sollen Straßenbauverwaltungen und Kommunen (Auftraggeber) sowie Firmen (Auftragnehmer) bei der Beschaffung von Sole und bei der Beschaffung, dem Bau und Betrieb von Soleanlagen für den Winterdienst unterstützen.</w:t>
                      </w:r>
                      <w:r>
                        <w:rPr>
                          <w:rFonts w:asciiTheme="majorHAnsi" w:hAnsiTheme="majorHAnsi"/>
                          <w:sz w:val="22"/>
                          <w:szCs w:val="22"/>
                        </w:rPr>
                        <w:br/>
                      </w:r>
                      <w:r w:rsidRPr="0092429E">
                        <w:rPr>
                          <w:rFonts w:asciiTheme="majorHAnsi" w:hAnsiTheme="majorHAnsi"/>
                          <w:sz w:val="22"/>
                          <w:szCs w:val="22"/>
                        </w:rPr>
                        <w:t xml:space="preserve">Behandelt werden im H </w:t>
                      </w:r>
                      <w:proofErr w:type="spellStart"/>
                      <w:r w:rsidRPr="0092429E">
                        <w:rPr>
                          <w:rFonts w:asciiTheme="majorHAnsi" w:hAnsiTheme="majorHAnsi"/>
                          <w:sz w:val="22"/>
                          <w:szCs w:val="22"/>
                        </w:rPr>
                        <w:t>SolA</w:t>
                      </w:r>
                      <w:proofErr w:type="spellEnd"/>
                      <w:r w:rsidRPr="0092429E">
                        <w:rPr>
                          <w:rFonts w:asciiTheme="majorHAnsi" w:hAnsiTheme="majorHAnsi"/>
                          <w:sz w:val="22"/>
                          <w:szCs w:val="22"/>
                        </w:rPr>
                        <w:t xml:space="preserve"> Hinweise zur Versorgungssicherheit und Dimensionierung, Standorthinweise für Soleanlagen, Soleerzeuger, Sole-Mischstationen, Solelagerung und </w:t>
                      </w:r>
                      <w:proofErr w:type="spellStart"/>
                      <w:r w:rsidRPr="0092429E">
                        <w:rPr>
                          <w:rFonts w:asciiTheme="majorHAnsi" w:hAnsiTheme="majorHAnsi"/>
                          <w:sz w:val="22"/>
                          <w:szCs w:val="22"/>
                        </w:rPr>
                        <w:t>Fahrzeugbefüllung</w:t>
                      </w:r>
                      <w:proofErr w:type="spellEnd"/>
                      <w:r w:rsidRPr="0092429E">
                        <w:rPr>
                          <w:rFonts w:asciiTheme="majorHAnsi" w:hAnsiTheme="majorHAnsi"/>
                          <w:sz w:val="22"/>
                          <w:szCs w:val="22"/>
                        </w:rPr>
                        <w:t xml:space="preserve">, Lösungen von Calciumchlorid und Magnesiumchlorid, die Prüfung von Soleanlagen, Hinweise zum Betrieb von Soleanlagen und </w:t>
                      </w:r>
                      <w:r>
                        <w:rPr>
                          <w:rFonts w:asciiTheme="majorHAnsi" w:hAnsiTheme="majorHAnsi"/>
                          <w:sz w:val="22"/>
                          <w:szCs w:val="22"/>
                        </w:rPr>
                        <w:br/>
                      </w:r>
                      <w:r w:rsidRPr="0092429E">
                        <w:rPr>
                          <w:rFonts w:asciiTheme="majorHAnsi" w:hAnsiTheme="majorHAnsi"/>
                          <w:sz w:val="22"/>
                          <w:szCs w:val="22"/>
                        </w:rPr>
                        <w:t>Soleherstellung aus Abfallsalzen und Salzabwässern. U. a. greift der letzte Abschnitt dabei aktuelle Entwicklungen der Soleherstellung auf.</w:t>
                      </w:r>
                      <w:r>
                        <w:rPr>
                          <w:rFonts w:asciiTheme="majorHAnsi" w:hAnsiTheme="majorHAnsi"/>
                          <w:sz w:val="22"/>
                          <w:szCs w:val="22"/>
                        </w:rPr>
                        <w:t xml:space="preserve"> </w:t>
                      </w:r>
                      <w:r w:rsidRPr="0092429E">
                        <w:rPr>
                          <w:rFonts w:asciiTheme="majorHAnsi" w:hAnsiTheme="majorHAnsi"/>
                          <w:sz w:val="22"/>
                          <w:szCs w:val="22"/>
                        </w:rPr>
                        <w:t xml:space="preserve">12 Anlagen mit vielen Arbeitshilfen, weitergehenden Empfehlungen, Informationen usw. ergänzen die neuen Hinweise auf </w:t>
                      </w:r>
                      <w:r>
                        <w:rPr>
                          <w:rFonts w:asciiTheme="majorHAnsi" w:hAnsiTheme="majorHAnsi"/>
                          <w:sz w:val="22"/>
                          <w:szCs w:val="22"/>
                        </w:rPr>
                        <w:br/>
                      </w:r>
                      <w:r w:rsidRPr="0092429E">
                        <w:rPr>
                          <w:rFonts w:asciiTheme="majorHAnsi" w:hAnsiTheme="majorHAnsi"/>
                          <w:sz w:val="22"/>
                          <w:szCs w:val="22"/>
                        </w:rPr>
                        <w:t>bewährte Weise.</w:t>
                      </w:r>
                    </w:p>
                    <w:p w14:paraId="6D47BDC9" w14:textId="0459A4E1" w:rsidR="00365687" w:rsidRPr="0092429E" w:rsidRDefault="00365687" w:rsidP="00CB481A">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1688E77">
                <wp:simplePos x="0" y="0"/>
                <wp:positionH relativeFrom="page">
                  <wp:posOffset>323850</wp:posOffset>
                </wp:positionH>
                <wp:positionV relativeFrom="page">
                  <wp:posOffset>5838825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59.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NoADXffAAAACwEAAA8AAABkcnMvZG93bnJldi54bWxMj01PwzAMhu9I&#10;/IfISNxY0kKBdk2nCcQVtPEh7ZY1XlutcaomW8u/x5zgZsuPXj9vuZpdL844hs6ThmShQCDV3nbU&#10;aPh4f7l5BBGiIWt6T6jhGwOsqsuL0hTWT7TB8zY2gkMoFEZDG+NQSBnqFp0JCz8g8e3gR2cir2Mj&#10;7WgmDne9TJW6l850xB9aM+BTi/Vxe3IaPl8Pu6879dY8u2yY/KwkuVxqfX01r5cgIs7xD4ZffVaH&#10;ip32/kQ2iF5DlnCVqCFP8gwEA7f5Aw97JtM0zUBWpfzfofoBAAD//wMAUEsBAi0AFAAGAAgAAAAh&#10;ALaDOJL+AAAA4QEAABMAAAAAAAAAAAAAAAAAAAAAAFtDb250ZW50X1R5cGVzXS54bWxQSwECLQAU&#10;AAYACAAAACEAOP0h/9YAAACUAQAACwAAAAAAAAAAAAAAAAAvAQAAX3JlbHMvLnJlbHNQSwECLQAU&#10;AAYACAAAACEAmKJwA+MBAACpAwAADgAAAAAAAAAAAAAAAAAuAgAAZHJzL2Uyb0RvYy54bWxQSwEC&#10;LQAUAAYACAAAACEA2gANd9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2682BE4">
                <wp:simplePos x="0" y="0"/>
                <wp:positionH relativeFrom="page">
                  <wp:posOffset>457200</wp:posOffset>
                </wp:positionH>
                <wp:positionV relativeFrom="page">
                  <wp:posOffset>8067675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35.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Nd6mJ/dAAAADAEAAA8AAABkcnMvZG93bnJldi54bWxMj8FOwzAQRO9I&#10;/IO1SNyoTQoJDXEqhMQVQcoHOPE2sYjXIXbbwNeznOhtd3Y0+6baLn4UR5yjC6ThdqVAIHXBOuo1&#10;fOxebh5AxGTImjEQavjGCNv68qIypQ0nesdjk3rBIRRLo2FIaSqljN2A3sRVmJD4tg+zN4nXuZd2&#10;NicO96PMlMqlN474w2AmfB6w+2wOXoPsk3E/bzsaGxvar41rX0NTaH19tTw9gki4pH8z/OEzOtTM&#10;1IYD2ShGDUXGVRLrWaHuQbBjXax5aFnKc3UHsq7keYn6FwAA//8DAFBLAQItABQABgAIAAAAIQC2&#10;gziS/gAAAOEBAAATAAAAAAAAAAAAAAAAAAAAAABbQ29udGVudF9UeXBlc10ueG1sUEsBAi0AFAAG&#10;AAgAAAAhADj9If/WAAAAlAEAAAsAAAAAAAAAAAAAAAAALwEAAF9yZWxzLy5yZWxzUEsBAi0AFAAG&#10;AAgAAAAhAFiKKeLjAQAAqQMAAA4AAAAAAAAAAAAAAAAALgIAAGRycy9lMm9Eb2MueG1sUEsBAi0A&#10;FAAGAAgAAAAhANd6mJ/dAAAADAEAAA8AAAAAAAAAAAAAAAAAPQQAAGRycy9kb3ducmV2LnhtbFBL&#10;BQYAAAAABAAEAPMAAABHBQ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0A96DF3F">
                <wp:simplePos x="0" y="0"/>
                <wp:positionH relativeFrom="page">
                  <wp:posOffset>342900</wp:posOffset>
                </wp:positionH>
                <wp:positionV relativeFrom="page">
                  <wp:posOffset>3000375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7DB9D21A" w:rsidR="00AE48BE" w:rsidRPr="00915D28" w:rsidRDefault="00E02BE9"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SolA</w:t>
                            </w:r>
                            <w:proofErr w:type="spellEnd"/>
                            <w:r>
                              <w:rPr>
                                <w:rFonts w:ascii="DIN Pro" w:hAnsi="DIN Pro" w:cs="Helvetica"/>
                                <w:sz w:val="24"/>
                                <w:szCs w:val="24"/>
                              </w:rPr>
                              <w:t xml:space="preserve">, </w:t>
                            </w:r>
                            <w:r w:rsidR="00615B9E">
                              <w:rPr>
                                <w:rFonts w:ascii="DIN Pro" w:hAnsi="DIN Pro" w:cs="Helvetica"/>
                                <w:sz w:val="24"/>
                                <w:szCs w:val="24"/>
                              </w:rPr>
                              <w:t>Ausgabe 202</w:t>
                            </w:r>
                            <w:r w:rsidR="00D23812">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965E089" w:rsidR="00F739C5" w:rsidRPr="00715586" w:rsidRDefault="00E02BE9"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23812">
                              <w:rPr>
                                <w:rStyle w:val="InhaltsverzeichnisNummerZeichen"/>
                                <w:rFonts w:ascii="DIN Pro" w:hAnsi="DIN Pro" w:cs="Helvetica"/>
                                <w:color w:val="auto"/>
                                <w:sz w:val="20"/>
                                <w:szCs w:val="20"/>
                              </w:rPr>
                              <w:t xml:space="preserve">W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631C92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02BE9">
                              <w:rPr>
                                <w:rStyle w:val="InhaltsverzeichnisNummerZeichen"/>
                                <w:rFonts w:ascii="DIN Pro" w:hAnsi="DIN Pro" w:cs="Helvetica"/>
                                <w:color w:val="auto"/>
                                <w:sz w:val="20"/>
                                <w:szCs w:val="20"/>
                              </w:rPr>
                              <w:t>384162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(Gedruckt / PDF)</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36.2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H1rTjjgAAAACgEAAA8AAABkcnMvZG93bnJldi54bWxMj0FLxDAQ&#10;he+C/yGM4EXcdEtXbe10UcGDiAtWDx6zydgWm0lp0m3115s96W0e7/Hme+V2sb040Og7xwjrVQKC&#10;WDvTcYPw/vZ4eQPCB8VG9Y4J4Zs8bKvTk1IVxs38Soc6NCKWsC8UQhvCUEjpdUtW+ZUbiKP36Uar&#10;QpRjI82o5lhue5kmyZW0quP4oVUDPbSkv+rJIrgp+XhpLu53+fxTa/e0M886zxHPz5a7WxCBlvAX&#10;hiN+RIcqMu3dxMaLHmGTxSkBIbtONyBiIFsfjz1CnkZLVqX8P6H6BQAA//8DAFBLAQItABQABgAI&#10;AAAAIQC2gziS/gAAAOEBAAATAAAAAAAAAAAAAAAAAAAAAABbQ29udGVudF9UeXBlc10ueG1sUEsB&#10;Ai0AFAAGAAgAAAAhADj9If/WAAAAlAEAAAsAAAAAAAAAAAAAAAAALwEAAF9yZWxzLy5yZWxzUEsB&#10;Ai0AFAAGAAgAAAAhALEk+NDmAQAAqQMAAA4AAAAAAAAAAAAAAAAALgIAAGRycy9lMm9Eb2MueG1s&#10;UEsBAi0AFAAGAAgAAAAhAH1rTjjgAAAACgEAAA8AAAAAAAAAAAAAAAAAQAQAAGRycy9kb3ducmV2&#10;LnhtbFBLBQYAAAAABAAEAPMAAABNBQAAAAA=&#10;" filled="f" stroked="f" strokecolor="#c30">
                <v:textbox>
                  <w:txbxContent>
                    <w:p w14:paraId="0D6C6BB0" w14:textId="7DB9D21A" w:rsidR="00AE48BE" w:rsidRPr="00915D28" w:rsidRDefault="00E02BE9"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SolA</w:t>
                      </w:r>
                      <w:proofErr w:type="spellEnd"/>
                      <w:r>
                        <w:rPr>
                          <w:rFonts w:ascii="DIN Pro" w:hAnsi="DIN Pro" w:cs="Helvetica"/>
                          <w:sz w:val="24"/>
                          <w:szCs w:val="24"/>
                        </w:rPr>
                        <w:t xml:space="preserve">, </w:t>
                      </w:r>
                      <w:r w:rsidR="00615B9E">
                        <w:rPr>
                          <w:rFonts w:ascii="DIN Pro" w:hAnsi="DIN Pro" w:cs="Helvetica"/>
                          <w:sz w:val="24"/>
                          <w:szCs w:val="24"/>
                        </w:rPr>
                        <w:t>Ausgabe 202</w:t>
                      </w:r>
                      <w:r w:rsidR="00D23812">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965E089" w:rsidR="00F739C5" w:rsidRPr="00715586" w:rsidRDefault="00E02BE9"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23812">
                        <w:rPr>
                          <w:rStyle w:val="InhaltsverzeichnisNummerZeichen"/>
                          <w:rFonts w:ascii="DIN Pro" w:hAnsi="DIN Pro" w:cs="Helvetica"/>
                          <w:color w:val="auto"/>
                          <w:sz w:val="20"/>
                          <w:szCs w:val="20"/>
                        </w:rPr>
                        <w:t xml:space="preserve">W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631C92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02BE9">
                        <w:rPr>
                          <w:rStyle w:val="InhaltsverzeichnisNummerZeichen"/>
                          <w:rFonts w:ascii="DIN Pro" w:hAnsi="DIN Pro" w:cs="Helvetica"/>
                          <w:color w:val="auto"/>
                          <w:sz w:val="20"/>
                          <w:szCs w:val="20"/>
                        </w:rPr>
                        <w:t>384162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(Gedruckt / PDF)</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D23812" w:rsidRPr="00BE0FFC">
        <w:rPr>
          <w:i/>
          <w:noProof/>
        </w:rPr>
        <mc:AlternateContent>
          <mc:Choice Requires="wps">
            <w:drawing>
              <wp:anchor distT="0" distB="0" distL="114300" distR="114300" simplePos="0" relativeHeight="251635712" behindDoc="0" locked="0" layoutInCell="1" allowOverlap="1" wp14:anchorId="6955EF06" wp14:editId="27C29DD8">
                <wp:simplePos x="0" y="0"/>
                <wp:positionH relativeFrom="page">
                  <wp:posOffset>2971800</wp:posOffset>
                </wp:positionH>
                <wp:positionV relativeFrom="page">
                  <wp:posOffset>2466975</wp:posOffset>
                </wp:positionV>
                <wp:extent cx="4105275" cy="8953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520684FD" w:rsidR="00050808" w:rsidRPr="005612C3" w:rsidRDefault="00E02BE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SolA</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für die Beschaffung und den Betrieb von Soleanlagen für den Winterdienst</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D23812">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4.25pt;width:323.25pt;height:7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LA2gEAAJgDAAAOAAAAZHJzL2Uyb0RvYy54bWysU19v0zAQf0fiO1h+p0kLhRE1ncamIaQx&#10;kMY+wMVxGovEZ85uk/LpOTtNB+wN8WJdzvbPvz+XzeXYd+KgyRu0pVwucim0VVgbuyvl47fbVxdS&#10;+AC2hg6tLuVRe3m5ffliM7hCr7DFrtYkGMT6YnClbENwRZZ51eoe/AKdtrzZIPUQ+JN2WU0wMHrf&#10;Zas8f5sNSLUjVNp77t5Mm3Kb8JtGq/ClabwOoislcwtppbRWcc22Gyh2BK416kQD/oFFD8byo2eo&#10;Gwgg9mSeQfVGEXpswkJhn2HTGKWTBlazzP9S89CC00kLm+Pd2Sb//2DV/eHBfSURxg84coBJhHd3&#10;qL57YfG6BbvTV0Q4tBpqfngZLcsG54vT1Wi1L3wEqYbPWHPIsA+YgMaG+ugK6xSMzgEcz6brMQjF&#10;zTfLfL16t5ZC8d7F+/XrdUolg2K+7ciHjxp7EYtSEoea0OFw50NkA8V8JD5m8dZ0XQq2s380+GDs&#10;JPaR8EQ9jNUoTM1MorQopsL6yHIIp3Hh8eaiRfopxcCjUkr/Yw+kpeg+WbYkztVc0FxUcwFW8dVS&#10;Bimm8jpM87d3ZHYtI0+mW7xi2xqTFD2xONHl+JPQ06jG+fr9O516+qG2vwAAAP//AwBQSwMEFAAG&#10;AAgAAAAhAPWtq0viAAAADAEAAA8AAABkcnMvZG93bnJldi54bWxMj8FOwzAQRO9I/IO1lbhRJ6WJ&#10;0jROVSE4ISHScODoxNvEarwOsduGv8c9wW1WM5p9U+xmM7ALTk5bEhAvI2BIrVWaOgGf9etjBsx5&#10;SUoOllDADzrYlfd3hcyVvVKFl4PvWCghl0sBvfdjzrlrezTSLe2IFLyjnYz04Zw6riZ5DeVm4Kso&#10;SrmRmsKHXo743GN7OpyNgP0XVS/6+735qI6VrutNRG/pSYiHxbzfAvM4+78w3PADOpSBqbFnUo4N&#10;AtZpFrZ4AU9ZlgC7JeJ4HVQjIFltEuBlwf+PKH8BAAD//wMAUEsBAi0AFAAGAAgAAAAhALaDOJL+&#10;AAAA4QEAABMAAAAAAAAAAAAAAAAAAAAAAFtDb250ZW50X1R5cGVzXS54bWxQSwECLQAUAAYACAAA&#10;ACEAOP0h/9YAAACUAQAACwAAAAAAAAAAAAAAAAAvAQAAX3JlbHMvLnJlbHNQSwECLQAUAAYACAAA&#10;ACEAeKZiwNoBAACYAwAADgAAAAAAAAAAAAAAAAAuAgAAZHJzL2Uyb0RvYy54bWxQSwECLQAUAAYA&#10;CAAAACEA9a2rS+IAAAAMAQAADwAAAAAAAAAAAAAAAAA0BAAAZHJzL2Rvd25yZXYueG1sUEsFBgAA&#10;AAAEAAQA8wAAAEMFAAAAAA==&#10;" filled="f" stroked="f">
                <v:textbox inset="0,0,0,0">
                  <w:txbxContent>
                    <w:p w14:paraId="35762754" w14:textId="520684FD" w:rsidR="00050808" w:rsidRPr="005612C3" w:rsidRDefault="00E02BE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SolA</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für die Beschaffung und den Betrieb von Soleanlagen für den Winterdienst</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D23812">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30429" w:rsidRPr="00BE0FFC">
        <w:rPr>
          <w:i/>
          <w:noProof/>
        </w:rPr>
        <mc:AlternateContent>
          <mc:Choice Requires="wps">
            <w:drawing>
              <wp:anchor distT="0" distB="0" distL="114300" distR="114300" simplePos="0" relativeHeight="251676672" behindDoc="0" locked="0" layoutInCell="1" allowOverlap="1" wp14:anchorId="33EF3212" wp14:editId="03D61D6F">
                <wp:simplePos x="0" y="0"/>
                <wp:positionH relativeFrom="page">
                  <wp:posOffset>352425</wp:posOffset>
                </wp:positionH>
                <wp:positionV relativeFrom="page">
                  <wp:posOffset>2495550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01B5000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01</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96.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a3gEAAKADAAAOAAAAZHJzL2Uyb0RvYy54bWysU8Fu2zAMvQ/YPwi6L46LrOmMOEXXIsOA&#10;bh3Q7QNkWY6F2aJGKrGzrx8lJ2m33opdBIqUH997pFfXY9+JvUGy4EqZz+ZSGKehtm5byh/fN++u&#10;pKCgXK06cKaUB0Pyev32zWrwhbmAFrraoGAQR8XgS9mG4IssI92aXtEMvHFcbAB7FfiK26xGNTB6&#10;32UX8/llNgDWHkEbIs7eTUW5TvhNY3R4aBoyQXSlZG4hnZjOKp7ZeqWKLSrfWn2koV7BolfWcdMz&#10;1J0KSuzQvoDqrUYgaMJMQ59B01htkgZWk8//UfPYKm+SFjaH/Nkm+n+w+uv+0X9DEcaPMPIAkwjy&#10;96B/knBw2yq3NTeIMLRG1dw4j5Zlg6fi+Gm0mgqKINXwBWoestoFSEBjg310hXUKRucBHM6mmzEI&#10;HVsuL5dXCy5pruXLfPE+TSVTxelrjxQ+GehFDEqJPNSErvb3FCIbVZyexGYONrbr0mA791eCH8ZM&#10;Yh8JT9TDWI3C1qVcRGlRTAX1geUgTOvC681BC/hbioFXpZT0a6fQSNF9dmzJh3wR+Yd04QCfZ6tT&#10;VjnNEKUMUkzhbZj2cOfRblvucDL/hu3b2KTsic2RNq9BEnxc2bhnz+/p1dOPtf4DAAD//wMAUEsD&#10;BBQABgAIAAAAIQBMhzK/3gAAAAoBAAAPAAAAZHJzL2Rvd25yZXYueG1sTI/LTsMwEEX3SPyDNUjs&#10;qNOaRDSNUyEkNkgVaskHuLYbB/yIbDcJf8+wguVoju49t9kvzpJJxzQEz2G9KoBoL4MafM+h+3h9&#10;eAKSsvBK2OA1h2+dYN/e3jSiVmH2Rz2dck8wxKdacDA5jzWlSRrtRFqFUXv8XUJ0IuMZe6qimDHc&#10;Wbopioo6MXhsMGLUL0bLr9PVYe/h8xhttw6bSs5iepeVOXRvnN/fLc87IFkv+Q+GX31UhxadzuHq&#10;VSKWQ1mWSHJgW4abEGCMbYGcOTxiMdC2of8ntD8AAAD//wMAUEsBAi0AFAAGAAgAAAAhALaDOJL+&#10;AAAA4QEAABMAAAAAAAAAAAAAAAAAAAAAAFtDb250ZW50X1R5cGVzXS54bWxQSwECLQAUAAYACAAA&#10;ACEAOP0h/9YAAACUAQAACwAAAAAAAAAAAAAAAAAvAQAAX3JlbHMvLnJlbHNQSwECLQAUAAYACAAA&#10;ACEA8w832t4BAACgAwAADgAAAAAAAAAAAAAAAAAuAgAAZHJzL2Uyb0RvYy54bWxQSwECLQAUAAYA&#10;CAAAACEATIcyv94AAAAKAQAADwAAAAAAAAAAAAAAAAA4BAAAZHJzL2Rvd25yZXYueG1sUEsFBgAA&#10;AAAEAAQA8wAAAEMFAAAAAA==&#10;" filled="f" stroked="f">
                <v:textbox style="mso-fit-shape-to-text:t" inset=",0,,0">
                  <w:txbxContent>
                    <w:p w14:paraId="4B7F21A1" w14:textId="01B5000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01</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5"/>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D68F3"/>
    <w:rsid w:val="003E747C"/>
    <w:rsid w:val="003F0D33"/>
    <w:rsid w:val="003F48C1"/>
    <w:rsid w:val="003F5A9E"/>
    <w:rsid w:val="00401102"/>
    <w:rsid w:val="00401719"/>
    <w:rsid w:val="0040221F"/>
    <w:rsid w:val="00402FD1"/>
    <w:rsid w:val="004050E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274</cp:revision>
  <cp:lastPrinted>2022-03-01T14:41:00Z</cp:lastPrinted>
  <dcterms:created xsi:type="dcterms:W3CDTF">2020-06-23T09:12:00Z</dcterms:created>
  <dcterms:modified xsi:type="dcterms:W3CDTF">2022-03-01T14:59:00Z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