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61D3F09A" w:rsidR="00854188" w:rsidRPr="00BE0FFC" w:rsidRDefault="00EB7749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7458C643">
                <wp:simplePos x="0" y="0"/>
                <wp:positionH relativeFrom="page">
                  <wp:posOffset>2971800</wp:posOffset>
                </wp:positionH>
                <wp:positionV relativeFrom="margin">
                  <wp:posOffset>2597785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678D5" w14:textId="17616E68" w:rsidR="00491F7F" w:rsidRPr="00721CA1" w:rsidRDefault="00491F7F" w:rsidP="00491F7F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Forschungsgesellschaft für Straßen- und Verkehrswesen (FGSV) hat </w:t>
                            </w:r>
                            <w:r w:rsidR="006535C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das 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„</w:t>
                            </w:r>
                            <w:r w:rsidR="006535C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Arbeitspapier Eingangsgrößen für die Dimensionierung und Bewertung der strukturellen Substanz – Teil 2: Klima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“ </w:t>
                            </w:r>
                            <w:r w:rsidR="002B7B5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6535C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AP EDS-2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) (FGSV </w:t>
                            </w:r>
                            <w:r w:rsidR="006535C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498/2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6535C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 Ausgabe 2023 herausgegeben.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7B5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Bezugspreis ist </w:t>
                            </w:r>
                            <w:r w:rsidR="006535C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22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6535C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erhalten einen</w:t>
                            </w:r>
                            <w:r w:rsidR="002B7B59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721CA1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013D2388" w14:textId="1CAE73C6" w:rsidR="006E420A" w:rsidRPr="004C5B31" w:rsidRDefault="006E420A" w:rsidP="006E420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Bei der Bestimmung des benötigten Straßenoberbaus und ins</w:t>
                            </w:r>
                            <w:r w:rsidR="000C275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0C275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besondere bei der Anwendung der Verfahren zur rechnerischen </w:t>
                            </w:r>
                            <w:r w:rsidR="00845AB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Dimensionierung (mit den Regelwerken RDO Asphalt und Beton) und zur Bewertung der strukturellen Substanz (mit den Regel</w:t>
                            </w:r>
                            <w:r w:rsidR="00845AB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845AB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werken </w:t>
                            </w:r>
                            <w:proofErr w:type="gramStart"/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RSO Asphalt</w:t>
                            </w:r>
                            <w:proofErr w:type="gramEnd"/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und Beton, in Vorbereitung) sind dezidierte Kenntnisse über die Belastungsgrößen und Materialparameter </w:t>
                            </w:r>
                            <w:r w:rsidR="00845AB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erforderlich. Die Teile des Arbeitspapiers „Eingangsgrößen für </w:t>
                            </w:r>
                            <w:r w:rsidR="00845AB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Dimensionierung und Bewertung der strukturellen Substanz“ liefern hierzu den aktuellen Wissensstand.</w:t>
                            </w:r>
                          </w:p>
                          <w:p w14:paraId="2188CFA1" w14:textId="3241451A" w:rsidR="006E420A" w:rsidRPr="004C5B31" w:rsidRDefault="006E420A" w:rsidP="006E420A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Das Arbeitspapier EDS befasst sich ausschließlich mit den </w:t>
                            </w:r>
                            <w:r w:rsidR="0001055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Belastungsgrößen und setzt sich aus zwei Teilen zusammen: </w:t>
                            </w:r>
                            <w:r w:rsidR="0001055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Der im Jahr 2022 veröffentliche Teil 1 des Arbeitspapiers (EDS-1) befasst sich mit den dimensionierungsrelevanten Verkehrslasten. Der nun veröffentlichte Teil 2 des Arbeitspapiers (AP EDS-2) </w:t>
                            </w:r>
                            <w:r w:rsidR="0001055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befasst sich mit den dimensionierungsrelevanten Temperatur- </w:t>
                            </w:r>
                            <w:r w:rsidR="00AA508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und Klimabeanspruchungen und der Art ihrer Berücksichtigung.</w:t>
                            </w:r>
                          </w:p>
                          <w:p w14:paraId="6FA65F63" w14:textId="67B68AD4" w:rsidR="00491F7F" w:rsidRPr="004C5B31" w:rsidRDefault="004C5B31" w:rsidP="00491F7F">
                            <w:p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Der Inhalt des Arbeitspapiers „Klima“ (Teil 2) umfasst Begriffe und Definitionen, die Anwendung standardisierter dimensionierungsrelevanter Temperaturbedingungen und die Ermittlung </w:t>
                            </w:r>
                            <w:proofErr w:type="spellStart"/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Indivi</w:t>
                            </w:r>
                            <w:proofErr w:type="spellEnd"/>
                            <w:r w:rsidR="0004765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 w:rsidR="0004765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dueller</w:t>
                            </w:r>
                            <w:proofErr w:type="spellEnd"/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dimensionierungsrelevanter Temperaturbedingungen. </w:t>
                            </w:r>
                            <w:r w:rsidR="00FE561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Grundsätzlich wurde wie folgt vorgegangen</w:t>
                            </w:r>
                            <w:r w:rsidR="00491F7F" w:rsidRPr="004C5B31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5CA65B44" w14:textId="3FE0D740" w:rsidR="00491F7F" w:rsidRDefault="004C5B31" w:rsidP="00491F7F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Festlegung von Belastungsgrößen aus Verkehr und Klima,</w:t>
                            </w:r>
                          </w:p>
                          <w:p w14:paraId="750814BE" w14:textId="135DF992" w:rsidR="00491F7F" w:rsidRDefault="004C5B31" w:rsidP="00491F7F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Ermittlung der Beanspruchung anhand eines Berechnungsverfahrens unter Berücksichtigung des Stoffverhaltens der Straßenbaustoffe sowie der Eigenschaften des Unter</w:t>
                            </w:r>
                            <w:r w:rsidR="00FE5615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="00FE5615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grundes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/Unterbaues,</w:t>
                            </w:r>
                          </w:p>
                          <w:p w14:paraId="6D47BDC9" w14:textId="483C5F16" w:rsidR="00365687" w:rsidRPr="004C5B31" w:rsidRDefault="004C5B31" w:rsidP="001D5C5E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Festlegung von Vergleichskriterien und -werten der </w:t>
                            </w:r>
                            <w:r w:rsidR="00FE5615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Beanspruchung. Diese werden so festgelegt, dass die </w:t>
                            </w:r>
                            <w:r w:rsidR="00FE5615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dimensionierte Straßenbefestigung während ihrer </w:t>
                            </w:r>
                            <w:r w:rsidR="00FE5615"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Times New Roman"/>
                                <w:color w:val="auto"/>
                                <w:sz w:val="22"/>
                                <w:szCs w:val="22"/>
                              </w:rPr>
                              <w:t>Nutzungsdauer den Beanspruchungen aus Verkehr und Witterung widersteht.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04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PW3w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" filled="f" stroked="f">
                <v:textbox inset="0,0,,0">
                  <w:txbxContent>
                    <w:p w14:paraId="689678D5" w14:textId="17616E68" w:rsidR="00491F7F" w:rsidRPr="00721CA1" w:rsidRDefault="00491F7F" w:rsidP="00491F7F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Forschungsgesellschaft für Straßen- und Verkehrswesen (FGSV) hat </w:t>
                      </w:r>
                      <w:r w:rsidR="006535C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das 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„</w:t>
                      </w:r>
                      <w:r w:rsidR="006535C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Arbeitspapier Eingangsgrößen für die Dimensionierung und Bewertung der strukturellen Substanz – Teil 2: Klima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“ </w:t>
                      </w:r>
                      <w:r w:rsidR="002B7B5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(</w:t>
                      </w:r>
                      <w:r w:rsidR="006535C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AP EDS-2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) (FGSV </w:t>
                      </w:r>
                      <w:r w:rsidR="006535C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498/2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) </w:t>
                      </w:r>
                      <w:r w:rsidR="006535C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 Ausgabe 2023 herausgegeben.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B7B5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Bezugspreis ist </w:t>
                      </w:r>
                      <w:r w:rsidR="006535C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22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6535C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erhalten einen</w:t>
                      </w:r>
                      <w:r w:rsidR="002B7B59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721CA1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013D2388" w14:textId="1CAE73C6" w:rsidR="006E420A" w:rsidRPr="004C5B31" w:rsidRDefault="006E420A" w:rsidP="006E420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Bei der Bestimmung des benötigten Straßenoberbaus und ins</w:t>
                      </w:r>
                      <w:r w:rsidR="000C275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0C2752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besondere bei der Anwendung der Verfahren zur rechnerischen </w:t>
                      </w:r>
                      <w:r w:rsidR="00845AB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Dimensionierung (mit den Regelwerken RDO Asphalt und Beton) und zur Bewertung der strukturellen Substanz (mit den Regel</w:t>
                      </w:r>
                      <w:r w:rsidR="00845AB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845AB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werken </w:t>
                      </w:r>
                      <w:proofErr w:type="gramStart"/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RSO Asphalt</w:t>
                      </w:r>
                      <w:proofErr w:type="gramEnd"/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und Beton, in Vorbereitung) sind dezidierte Kenntnisse über die Belastungsgrößen und Materialparameter </w:t>
                      </w:r>
                      <w:r w:rsidR="00845AB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erforderlich. Die Teile des Arbeitspapiers „Eingangsgrößen für </w:t>
                      </w:r>
                      <w:r w:rsidR="00845AB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Dimensionierung und Bewertung der strukturellen Substanz“ liefern hierzu den aktuellen Wissensstand.</w:t>
                      </w:r>
                    </w:p>
                    <w:p w14:paraId="2188CFA1" w14:textId="3241451A" w:rsidR="006E420A" w:rsidRPr="004C5B31" w:rsidRDefault="006E420A" w:rsidP="006E420A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Das Arbeitspapier EDS befasst sich ausschließlich mit den </w:t>
                      </w:r>
                      <w:r w:rsidR="00010550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Belastungsgrößen und setzt sich aus zwei Teilen zusammen: </w:t>
                      </w:r>
                      <w:r w:rsidR="00010550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Der im Jahr 2022 veröffentliche Teil 1 des Arbeitspapiers (EDS-1) befasst sich mit den dimensionierungsrelevanten Verkehrslasten. Der nun veröffentlichte Teil 2 des Arbeitspapiers (AP EDS-2) </w:t>
                      </w:r>
                      <w:r w:rsidR="00010550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befasst sich mit den dimensionierungsrelevanten Temperatur- </w:t>
                      </w:r>
                      <w:r w:rsidR="00AA508F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und Klimabeanspruchungen und der Art ihrer Berücksichtigung.</w:t>
                      </w:r>
                    </w:p>
                    <w:p w14:paraId="6FA65F63" w14:textId="67B68AD4" w:rsidR="00491F7F" w:rsidRPr="004C5B31" w:rsidRDefault="004C5B31" w:rsidP="00491F7F">
                      <w:p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Der Inhalt des Arbeitspapiers „Klima“ (Teil 2) umfasst Begriffe und Definitionen, die Anwendung standardisierter dimensionierungsrelevanter Temperaturbedingungen und die Ermittlung </w:t>
                      </w:r>
                      <w:proofErr w:type="spellStart"/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Indivi</w:t>
                      </w:r>
                      <w:proofErr w:type="spellEnd"/>
                      <w:r w:rsidR="0004765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 w:rsidR="00047650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dueller</w:t>
                      </w:r>
                      <w:proofErr w:type="spellEnd"/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dimensionierungsrelevanter Temperaturbedingungen. </w:t>
                      </w:r>
                      <w:r w:rsidR="00FE5615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Grundsätzlich wurde wie folgt vorgegangen</w:t>
                      </w:r>
                      <w:r w:rsidR="00491F7F" w:rsidRPr="004C5B31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5CA65B44" w14:textId="3FE0D740" w:rsidR="00491F7F" w:rsidRDefault="004C5B31" w:rsidP="00491F7F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Festlegung von Belastungsgrößen aus Verkehr und Klima,</w:t>
                      </w:r>
                    </w:p>
                    <w:p w14:paraId="750814BE" w14:textId="135DF992" w:rsidR="00491F7F" w:rsidRDefault="004C5B31" w:rsidP="00491F7F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Ermittlung der Beanspruchung anhand eines Berechnungsverfahrens unter Berücksichtigung des Stoffverhaltens der Straßenbaustoffe sowie der Eigenschaften des Unter</w:t>
                      </w:r>
                      <w:r w:rsidR="00FE5615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-</w:t>
                      </w:r>
                      <w:r w:rsidR="00FE5615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grundes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/Unterbaues,</w:t>
                      </w:r>
                    </w:p>
                    <w:p w14:paraId="6D47BDC9" w14:textId="483C5F16" w:rsidR="00365687" w:rsidRPr="004C5B31" w:rsidRDefault="004C5B31" w:rsidP="001D5C5E">
                      <w:pPr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Festlegung von Vergleichskriterien und -werten der </w:t>
                      </w:r>
                      <w:r w:rsidR="00FE5615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Beanspruchung. Diese werden so festgelegt, dass die </w:t>
                      </w:r>
                      <w:r w:rsidR="00FE5615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 xml:space="preserve">dimensionierte Straßenbefestigung während ihrer </w:t>
                      </w:r>
                      <w:r w:rsidR="00FE5615"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 w:cs="Times New Roman"/>
                          <w:color w:val="auto"/>
                          <w:sz w:val="22"/>
                          <w:szCs w:val="22"/>
                        </w:rPr>
                        <w:t>Nutzungsdauer den Beanspruchungen aus Verkehr und Witterung widersteht.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16D13E89">
                <wp:simplePos x="0" y="0"/>
                <wp:positionH relativeFrom="page">
                  <wp:posOffset>323850</wp:posOffset>
                </wp:positionH>
                <wp:positionV relativeFrom="page">
                  <wp:posOffset>6313170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97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0D47CEB2">
                <wp:simplePos x="0" y="0"/>
                <wp:positionH relativeFrom="page">
                  <wp:posOffset>342900</wp:posOffset>
                </wp:positionH>
                <wp:positionV relativeFrom="page">
                  <wp:posOffset>3474720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F1778" w14:textId="756173BC" w:rsidR="00491F7F" w:rsidRPr="00386479" w:rsidRDefault="007E7633" w:rsidP="00491F7F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AP EDS-2, Ausgabe 2023</w:t>
                            </w:r>
                          </w:p>
                          <w:p w14:paraId="2054159C" w14:textId="77777777" w:rsidR="00491F7F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54CDD24B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7709722A" w14:textId="18A49900" w:rsidR="00491F7F" w:rsidRPr="00715586" w:rsidRDefault="007863F6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28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 2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491F7F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22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491F7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 EUR</w:t>
                            </w:r>
                          </w:p>
                          <w:p w14:paraId="406DBD2E" w14:textId="77777777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 erhalten einen Rabatt von 30 %)</w:t>
                            </w:r>
                          </w:p>
                          <w:p w14:paraId="4CFF545E" w14:textId="5F5D692F" w:rsidR="00491F7F" w:rsidRPr="001D1B15" w:rsidRDefault="00491F7F" w:rsidP="00491F7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7863F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498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="007863F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73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" filled="f" stroked="f" strokecolor="#c30">
                <v:textbox>
                  <w:txbxContent>
                    <w:p w14:paraId="069F1778" w14:textId="756173BC" w:rsidR="00491F7F" w:rsidRPr="00386479" w:rsidRDefault="007E7633" w:rsidP="00491F7F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AP EDS-2, Ausgabe 2023</w:t>
                      </w:r>
                    </w:p>
                    <w:p w14:paraId="2054159C" w14:textId="77777777" w:rsidR="00491F7F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54CDD24B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7709722A" w14:textId="18A49900" w:rsidR="00491F7F" w:rsidRPr="00715586" w:rsidRDefault="007863F6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28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 2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491F7F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22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491F7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 EUR</w:t>
                      </w:r>
                    </w:p>
                    <w:p w14:paraId="406DBD2E" w14:textId="77777777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 erhalten einen Rabatt von 30 %)</w:t>
                      </w:r>
                    </w:p>
                    <w:p w14:paraId="4CFF545E" w14:textId="5F5D692F" w:rsidR="00491F7F" w:rsidRPr="001D1B15" w:rsidRDefault="00491F7F" w:rsidP="00491F7F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7863F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498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/</w:t>
                      </w:r>
                      <w:r w:rsidR="007863F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749B84F0">
                <wp:simplePos x="0" y="0"/>
                <wp:positionH relativeFrom="page">
                  <wp:posOffset>457200</wp:posOffset>
                </wp:positionH>
                <wp:positionV relativeFrom="page">
                  <wp:posOffset>8332470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931898993" name="Grafik 193189899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612481628" name="Grafik 61248162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56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931898993" name="Grafik 1931898993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612481628" name="Grafik 61248162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0416C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35C5EA37">
                <wp:simplePos x="0" y="0"/>
                <wp:positionH relativeFrom="page">
                  <wp:posOffset>2971800</wp:posOffset>
                </wp:positionH>
                <wp:positionV relativeFrom="page">
                  <wp:posOffset>2619375</wp:posOffset>
                </wp:positionV>
                <wp:extent cx="4105275" cy="876300"/>
                <wp:effectExtent l="0" t="0" r="9525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A6E8E" w14:textId="15FB3679" w:rsidR="00491F7F" w:rsidRPr="0066239E" w:rsidRDefault="00561DA8" w:rsidP="00491F7F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AP EDS-2</w:t>
                            </w:r>
                            <w:r w:rsidR="00491F7F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Arbeitspapier Eingangsgrößen für die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 xml:space="preserve">Dimensionierung und Bewertung der strukturellen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Substanz – Teil 2: Klima, Ausgabe 2023</w:t>
                            </w:r>
                          </w:p>
                          <w:p w14:paraId="1F103DB7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4D1C602F" w14:textId="77777777" w:rsidR="00491F7F" w:rsidRPr="00D91FAD" w:rsidRDefault="00491F7F" w:rsidP="00491F7F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6.25pt;width:323.25pt;height:6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" filled="f" stroked="f">
                <v:textbox inset="0,0,0,0">
                  <w:txbxContent>
                    <w:p w14:paraId="661A6E8E" w14:textId="15FB3679" w:rsidR="00491F7F" w:rsidRPr="0066239E" w:rsidRDefault="00561DA8" w:rsidP="00491F7F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AP EDS-2</w:t>
                      </w:r>
                      <w:r w:rsidR="00491F7F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Arbeitspapier Eingangsgrößen für die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 xml:space="preserve">Dimensionierung und Bewertung der strukturellen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Substanz – Teil 2: Klima, Ausgabe 2023</w:t>
                      </w:r>
                    </w:p>
                    <w:p w14:paraId="1F103DB7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4D1C602F" w14:textId="77777777" w:rsidR="00491F7F" w:rsidRPr="00D91FAD" w:rsidRDefault="00491F7F" w:rsidP="00491F7F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416C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04B702E5">
                <wp:simplePos x="0" y="0"/>
                <wp:positionH relativeFrom="page">
                  <wp:posOffset>352425</wp:posOffset>
                </wp:positionH>
                <wp:positionV relativeFrom="page">
                  <wp:posOffset>2646045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61629315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1F7F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7E763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491F7F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7E763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8.3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" filled="f" stroked="f">
                <v:textbox inset=",0,,0">
                  <w:txbxContent>
                    <w:p w14:paraId="4B7F21A1" w14:textId="61629315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491F7F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7E7633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491F7F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7E7633">
                        <w:rPr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5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C53"/>
    <w:multiLevelType w:val="multilevel"/>
    <w:tmpl w:val="40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F7779"/>
    <w:multiLevelType w:val="multilevel"/>
    <w:tmpl w:val="69A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A41F80"/>
    <w:multiLevelType w:val="multilevel"/>
    <w:tmpl w:val="3B6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9654">
    <w:abstractNumId w:val="0"/>
  </w:num>
  <w:num w:numId="2" w16cid:durableId="977343415">
    <w:abstractNumId w:val="15"/>
  </w:num>
  <w:num w:numId="3" w16cid:durableId="231086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20"/>
  </w:num>
  <w:num w:numId="5" w16cid:durableId="287662664">
    <w:abstractNumId w:val="6"/>
  </w:num>
  <w:num w:numId="6" w16cid:durableId="966549248">
    <w:abstractNumId w:val="1"/>
  </w:num>
  <w:num w:numId="7" w16cid:durableId="1530948453">
    <w:abstractNumId w:val="7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5"/>
  </w:num>
  <w:num w:numId="11" w16cid:durableId="16389616">
    <w:abstractNumId w:val="10"/>
  </w:num>
  <w:num w:numId="12" w16cid:durableId="1493371618">
    <w:abstractNumId w:val="9"/>
  </w:num>
  <w:num w:numId="13" w16cid:durableId="2005469104">
    <w:abstractNumId w:val="18"/>
  </w:num>
  <w:num w:numId="14" w16cid:durableId="1990937497">
    <w:abstractNumId w:val="14"/>
  </w:num>
  <w:num w:numId="15" w16cid:durableId="1565603201">
    <w:abstractNumId w:val="13"/>
  </w:num>
  <w:num w:numId="16" w16cid:durableId="1824196569">
    <w:abstractNumId w:val="8"/>
  </w:num>
  <w:num w:numId="17" w16cid:durableId="714744085">
    <w:abstractNumId w:val="19"/>
  </w:num>
  <w:num w:numId="18" w16cid:durableId="456989410">
    <w:abstractNumId w:val="11"/>
  </w:num>
  <w:num w:numId="19" w16cid:durableId="493646552">
    <w:abstractNumId w:val="16"/>
  </w:num>
  <w:num w:numId="20" w16cid:durableId="447241671">
    <w:abstractNumId w:val="12"/>
  </w:num>
  <w:num w:numId="21" w16cid:durableId="81418141">
    <w:abstractNumId w:val="4"/>
  </w:num>
  <w:num w:numId="22" w16cid:durableId="1053701563">
    <w:abstractNumId w:val="17"/>
  </w:num>
  <w:num w:numId="23" w16cid:durableId="24885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550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47650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3350"/>
    <w:rsid w:val="000B4A7D"/>
    <w:rsid w:val="000B7E57"/>
    <w:rsid w:val="000C08B3"/>
    <w:rsid w:val="000C1422"/>
    <w:rsid w:val="000C275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D5C5E"/>
    <w:rsid w:val="001E050B"/>
    <w:rsid w:val="001E6D15"/>
    <w:rsid w:val="001F00E2"/>
    <w:rsid w:val="001F0E20"/>
    <w:rsid w:val="001F17DA"/>
    <w:rsid w:val="001F2510"/>
    <w:rsid w:val="00201BA1"/>
    <w:rsid w:val="00203545"/>
    <w:rsid w:val="0020416C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B7B59"/>
    <w:rsid w:val="002C45EA"/>
    <w:rsid w:val="002C5DB9"/>
    <w:rsid w:val="002C63D9"/>
    <w:rsid w:val="002D0619"/>
    <w:rsid w:val="002D0F15"/>
    <w:rsid w:val="002D58CB"/>
    <w:rsid w:val="002D75D0"/>
    <w:rsid w:val="002D7E83"/>
    <w:rsid w:val="002E0234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4CC7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1F7F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2F28"/>
    <w:rsid w:val="004C4E8F"/>
    <w:rsid w:val="004C5437"/>
    <w:rsid w:val="004C5B31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03940"/>
    <w:rsid w:val="00510DF7"/>
    <w:rsid w:val="00514419"/>
    <w:rsid w:val="00520BDD"/>
    <w:rsid w:val="00521A11"/>
    <w:rsid w:val="00522D3B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56F56"/>
    <w:rsid w:val="005612C3"/>
    <w:rsid w:val="005613A0"/>
    <w:rsid w:val="00561DA8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35CE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20A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338"/>
    <w:rsid w:val="00732A79"/>
    <w:rsid w:val="00735AC4"/>
    <w:rsid w:val="007362BC"/>
    <w:rsid w:val="007419AC"/>
    <w:rsid w:val="0074606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863F6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E7633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5ABE"/>
    <w:rsid w:val="00847427"/>
    <w:rsid w:val="00850760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A6D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09AD"/>
    <w:rsid w:val="00972A97"/>
    <w:rsid w:val="00983260"/>
    <w:rsid w:val="00990335"/>
    <w:rsid w:val="00990D9F"/>
    <w:rsid w:val="009915D8"/>
    <w:rsid w:val="009931B5"/>
    <w:rsid w:val="00997AA1"/>
    <w:rsid w:val="009A11FE"/>
    <w:rsid w:val="009A7BDC"/>
    <w:rsid w:val="009B20A2"/>
    <w:rsid w:val="009B3406"/>
    <w:rsid w:val="009C03DF"/>
    <w:rsid w:val="009C20F0"/>
    <w:rsid w:val="009C2694"/>
    <w:rsid w:val="009C3784"/>
    <w:rsid w:val="009C3A22"/>
    <w:rsid w:val="009C464D"/>
    <w:rsid w:val="009C5A0F"/>
    <w:rsid w:val="009D2C35"/>
    <w:rsid w:val="009E051F"/>
    <w:rsid w:val="009E4D46"/>
    <w:rsid w:val="009F1A50"/>
    <w:rsid w:val="009F2417"/>
    <w:rsid w:val="009F453E"/>
    <w:rsid w:val="009F4FF1"/>
    <w:rsid w:val="009F6507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508F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03E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69CC"/>
    <w:rsid w:val="00C87484"/>
    <w:rsid w:val="00C9211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6E8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0B45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0B3E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815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B7749"/>
    <w:rsid w:val="00EC0D0B"/>
    <w:rsid w:val="00EC26AF"/>
    <w:rsid w:val="00EC35AA"/>
    <w:rsid w:val="00EC41F4"/>
    <w:rsid w:val="00EC55EB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5615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4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441</cp:revision>
  <cp:lastPrinted>2023-11-13T11:20:00Z</cp:lastPrinted>
  <dcterms:created xsi:type="dcterms:W3CDTF">2020-06-23T09:12:00Z</dcterms:created>
  <dcterms:modified xsi:type="dcterms:W3CDTF">2023-11-13T11:24:00Z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