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097FC8B1" w:rsidR="00854188" w:rsidRPr="00BE0FFC" w:rsidRDefault="00B6268F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5084D9A3">
                <wp:simplePos x="0" y="0"/>
                <wp:positionH relativeFrom="page">
                  <wp:posOffset>323850</wp:posOffset>
                </wp:positionH>
                <wp:positionV relativeFrom="page">
                  <wp:posOffset>6438265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02D606F7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info</w:t>
                            </w:r>
                            <w:r w:rsidR="0042566A" w:rsidRPr="00F915AD">
                              <w:rPr>
                                <w:rFonts w:ascii="Helvetica-Normal" w:hAnsi="Helvetica-Normal" w:cs="Helvetica"/>
                              </w:rPr>
                              <w:t>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8E0B1" id="_x0000_t202" coordsize="21600,21600" o:spt="202" path="m,l,21600r21600,l21600,xe">
                <v:stroke joinstyle="miter"/>
                <v:path gradientshapeok="t" o:connecttype="rect"/>
              </v:shapetype>
              <v:shape id="Text Box 273" o:spid="_x0000_s1026" type="#_x0000_t202" style="position:absolute;left:0;text-align:left;margin-left:25.5pt;margin-top:506.9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b89gEAAMo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02D606F7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info</w:t>
                      </w:r>
                      <w:r w:rsidR="0042566A" w:rsidRPr="00F915AD">
                        <w:rPr>
                          <w:rFonts w:ascii="Helvetica-Normal" w:hAnsi="Helvetica-Normal" w:cs="Helvetica"/>
                        </w:rPr>
                        <w:t>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0711CA26">
                <wp:simplePos x="0" y="0"/>
                <wp:positionH relativeFrom="page">
                  <wp:posOffset>457200</wp:posOffset>
                </wp:positionH>
                <wp:positionV relativeFrom="page">
                  <wp:posOffset>8667750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7" type="#_x0000_t202" href="http://www.instagram.com/fgsv_verlag/" style="position:absolute;left:0;text-align:left;margin-left:36pt;margin-top:682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IOYDz8lAgAARQQAAA4AAAAAAAAAAAAAAAAALgIAAGRycy9lMm9Eb2MueG1sUEsBAi0AFAAG&#10;AAgAAAAhAKJFUSPeAAAADAEAAA8AAAAAAAAAAAAAAAAAfw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2BA7B1C">
                <wp:simplePos x="0" y="0"/>
                <wp:positionH relativeFrom="page">
                  <wp:posOffset>342900</wp:posOffset>
                </wp:positionH>
                <wp:positionV relativeFrom="page">
                  <wp:posOffset>3600450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4BD082D" w:rsidR="00AE48BE" w:rsidRPr="00915D28" w:rsidRDefault="00915D28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Prüfmittel</w:t>
                            </w:r>
                            <w:r w:rsidR="0042566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r w:rsidR="0042566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überwachung-StB</w:t>
                            </w:r>
                            <w:proofErr w:type="spellEnd"/>
                            <w:r w:rsidR="000D2C73"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566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0E6F79"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2020</w:t>
                            </w:r>
                          </w:p>
                          <w:p w14:paraId="136BFB68" w14:textId="77777777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30988EA9" w14:textId="19D75C99" w:rsidR="00E6642B" w:rsidRPr="001D1B15" w:rsidRDefault="00657A97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90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61308C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F05923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8B7760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Grundwerk – Sammlung im Ordner</w:t>
                            </w:r>
                          </w:p>
                          <w:p w14:paraId="67A5C6FA" w14:textId="6E7440DA" w:rsidR="00F739C5" w:rsidRPr="001D1B15" w:rsidRDefault="00657A97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52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EA65881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657A9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975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8" type="#_x0000_t202" style="position:absolute;left:0;text-align:left;margin-left:27pt;margin-top:283.5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" filled="f" stroked="f" strokecolor="#c30">
                <v:textbox>
                  <w:txbxContent>
                    <w:p w14:paraId="0D6C6BB0" w14:textId="34BD082D" w:rsidR="00AE48BE" w:rsidRPr="00915D28" w:rsidRDefault="00915D28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Prüfmittel</w:t>
                      </w:r>
                      <w:r w:rsidR="0042566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r w:rsidR="0042566A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überwachung-StB</w:t>
                      </w:r>
                      <w:proofErr w:type="spellEnd"/>
                      <w:r w:rsidR="000D2C73"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42566A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0E6F79"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2020</w:t>
                      </w:r>
                    </w:p>
                    <w:p w14:paraId="136BFB68" w14:textId="77777777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30988EA9" w14:textId="19D75C99" w:rsidR="00E6642B" w:rsidRPr="001D1B15" w:rsidRDefault="00657A97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90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61308C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F05923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8B7760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Grundwerk – Sammlung im Ordner</w:t>
                      </w:r>
                    </w:p>
                    <w:p w14:paraId="67A5C6FA" w14:textId="6E7440DA" w:rsidR="00F739C5" w:rsidRPr="001D1B15" w:rsidRDefault="00657A97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52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EA65881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657A9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975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E1ABAF7">
                <wp:simplePos x="0" y="0"/>
                <wp:positionH relativeFrom="page">
                  <wp:posOffset>2971800</wp:posOffset>
                </wp:positionH>
                <wp:positionV relativeFrom="margin">
                  <wp:posOffset>2695575</wp:posOffset>
                </wp:positionV>
                <wp:extent cx="4105275" cy="7437755"/>
                <wp:effectExtent l="0" t="0" r="0" b="1079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43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8535C" w14:textId="181FCD0E" w:rsidR="00216523" w:rsidRPr="00F915AD" w:rsidRDefault="00216523" w:rsidP="00FF0B88">
                            <w:pPr>
                              <w:pStyle w:val="StandardWeb"/>
                              <w:spacing w:line="276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Forschungsgesellschaft für Straßen- und Verkehrswesen (FGSV) hat d</w:t>
                            </w:r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ie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Technischen Prüfvorschriften zur Prüfmittel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überwachung</w:t>
                            </w:r>
                            <w:proofErr w:type="spellEnd"/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im Straßenbau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(TP Prüfmittelüberwachung-</w:t>
                            </w:r>
                            <w:proofErr w:type="spellStart"/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975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), Ausgabe 2020, herausgegeben. Der Bezugspreis ist </w:t>
                            </w:r>
                            <w:r w:rsidR="00B6268F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52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,00 EUR (FGSV</w:t>
                            </w:r>
                            <w:r w:rsidR="00A92E68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Mitglieder erhalten einen Rabatt von 30 %).</w:t>
                            </w:r>
                          </w:p>
                          <w:p w14:paraId="6FE211F1" w14:textId="2D6531B2" w:rsidR="00273F70" w:rsidRPr="00F915AD" w:rsidRDefault="00B6268F" w:rsidP="00FF0B8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Prüfmittelüberwachung ist ein wesentliches Element der Qualitätssicherung bei Arbeiten im Laboratorium und es</w:t>
                            </w:r>
                            <w:r w:rsidR="0042566A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stellt die</w:t>
                            </w:r>
                            <w:r w:rsidR="00966D00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Genauigkeit, Zuverlässigkeit und Einsatzfähigkeit aller Prüfmittel sicher.</w:t>
                            </w:r>
                            <w:r w:rsidR="0042566A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Sichere und genaue Prüfmittel sind die Basis einer fehlerfreien</w:t>
                            </w:r>
                            <w:r w:rsidR="0042566A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Prüfung. Fällt bei der systematischen Prüfmittelüberwachung ein</w:t>
                            </w:r>
                            <w:r w:rsidR="0042566A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fehlerhaftes Prüfmittel auf, sind geeignete Maßnahmen zu treffen, mit denen in der Folge fehlerfreie Messergebniss</w:t>
                            </w:r>
                            <w:r w:rsidR="00966D00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erzielt werden können. </w:t>
                            </w:r>
                          </w:p>
                          <w:p w14:paraId="30A9EA7C" w14:textId="77777777" w:rsidR="00273F70" w:rsidRPr="00F915AD" w:rsidRDefault="00273F70" w:rsidP="00FF0B8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3BE3C69D" w:rsidR="00365687" w:rsidRPr="00F915AD" w:rsidRDefault="00B6268F" w:rsidP="00FF0B8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einzelnen Teile der TP Prüfmittelüberwachung-</w:t>
                            </w:r>
                            <w:proofErr w:type="spellStart"/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2106D4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beschreiben hierzu die Mindestanforderungen und Handlungshilfen an die Prüfmittelüberwachung und ergänzen und präzisieren die allgemein gehaltenen Festlegungen der DIN 32937 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Mess- und Prüfmittelüberwachung − Planen, Verwalten und Einsetzen von Mess- und Prüfmitteln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der DIN EN 932-5 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Prüfverfahren für allgemeine</w:t>
                            </w:r>
                            <w:r w:rsidR="00966D00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Eigenschaften von Gesteinskörnungen  − Teil 5: Allgemeine Pr</w:t>
                            </w:r>
                            <w:r w:rsidR="00FF0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üf-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einrichtungen und Kalibrierung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der DIN EN 12697-38 </w:t>
                            </w:r>
                            <w:r w:rsidR="000107A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="00FF0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phalt  − Prüfverfahren für Heißasphalt − Teil 38: Prüfeinrichtung und Kalibrierung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 Sie beziehen sich auf Prüfungen nach den</w:t>
                            </w:r>
                            <w:r w:rsidR="00966D00"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BF-</w:t>
                            </w:r>
                            <w:proofErr w:type="spellStart"/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591)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den TP Gestein-</w:t>
                            </w:r>
                            <w:proofErr w:type="spellStart"/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610)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den </w:t>
                            </w:r>
                            <w:r w:rsidR="00E849B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Asphalt-</w:t>
                            </w:r>
                            <w:proofErr w:type="spellStart"/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756)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den TP B-</w:t>
                            </w:r>
                            <w:proofErr w:type="spellStart"/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F553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893)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vergleichbarer Prüfvorschriften und werden bei Bedarf überarbeitet bzw. fortgeschrieben. Die einzelnen Teile der TP</w:t>
                            </w:r>
                            <w:r w:rsidR="00E849B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Prüfmittel</w:t>
                            </w:r>
                            <w:r w:rsidR="00E849B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überwachung sind einheitlich und übersichtlich gegliedert und</w:t>
                            </w:r>
                            <w:r w:rsidR="00E849B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915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ermöglichen eine einfache und präzise Anwendung.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12.25pt;width:323.25pt;height:585.6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" filled="f" stroked="f">
                <v:textbox inset="0,0,,0">
                  <w:txbxContent>
                    <w:p w14:paraId="6CF8535C" w14:textId="181FCD0E" w:rsidR="00216523" w:rsidRPr="00F915AD" w:rsidRDefault="00216523" w:rsidP="00FF0B88">
                      <w:pPr>
                        <w:pStyle w:val="StandardWeb"/>
                        <w:spacing w:line="276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Forschungsgesellschaft für Straßen- und Verkehrswesen (FGSV) hat d</w:t>
                      </w:r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ie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„</w:t>
                      </w:r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Technischen Prüfvorschriften zur Prüfmittel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überwachung</w:t>
                      </w:r>
                      <w:proofErr w:type="spellEnd"/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im Straßenbau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(TP Prüfmittelüberwachung-</w:t>
                      </w:r>
                      <w:proofErr w:type="spellStart"/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(FGSV </w:t>
                      </w:r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975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), Ausgabe 2020, herausgegeben. Der Bezugspreis ist </w:t>
                      </w:r>
                      <w:r w:rsidR="00B6268F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52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,00 EUR (FGSV</w:t>
                      </w:r>
                      <w:r w:rsidR="00A92E68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Mitglieder erhalten einen Rabatt von 30 %).</w:t>
                      </w:r>
                    </w:p>
                    <w:p w14:paraId="6FE211F1" w14:textId="2D6531B2" w:rsidR="00273F70" w:rsidRPr="00F915AD" w:rsidRDefault="00B6268F" w:rsidP="00FF0B8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Prüfmittelüberwachung ist ein wesentliches Element der Qualitätssicherung bei Arbeiten im Laboratorium und es</w:t>
                      </w:r>
                      <w:r w:rsidR="0042566A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stellt die</w:t>
                      </w:r>
                      <w:r w:rsidR="00966D00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Genauigkeit, Zuverlässigkeit und Einsatzfähigkeit aller Prüfmittel sicher.</w:t>
                      </w:r>
                      <w:r w:rsidR="0042566A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Sichere und genaue Prüfmittel sind die Basis einer fehlerfreien</w:t>
                      </w:r>
                      <w:r w:rsidR="0042566A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Prüfung. Fällt bei der systematischen Prüfmittelüberwachung ein</w:t>
                      </w:r>
                      <w:r w:rsidR="0042566A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fehlerhaftes Prüfmittel auf, sind geeignete Maßnahmen zu treffen, mit denen in der Folge fehlerfreie Messergebniss</w:t>
                      </w:r>
                      <w:r w:rsidR="00966D00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 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erzielt werden können. </w:t>
                      </w:r>
                    </w:p>
                    <w:p w14:paraId="30A9EA7C" w14:textId="77777777" w:rsidR="00273F70" w:rsidRPr="00F915AD" w:rsidRDefault="00273F70" w:rsidP="00FF0B8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3BE3C69D" w:rsidR="00365687" w:rsidRPr="00F915AD" w:rsidRDefault="00B6268F" w:rsidP="00FF0B8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einzelnen Teile der TP Prüfmittelüberwachung-</w:t>
                      </w:r>
                      <w:proofErr w:type="spellStart"/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2106D4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beschreiben hierzu die Mindestanforderungen und Handlungshilfen an die Prüfmittelüberwachung und ergänzen und präzisieren die allgemein gehaltenen Festlegungen der DIN 32937 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Mess- und Prüfmittelüberwachung − Planen, Verwalten und Einsetzen von Mess- und Prüfmitteln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der DIN EN 932-5 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Prüfverfahren für allgemeine</w:t>
                      </w:r>
                      <w:r w:rsidR="00966D00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Eigenschaften von Gesteinskörnungen  − Teil 5: Allgemeine Pr</w:t>
                      </w:r>
                      <w:r w:rsidR="00FF0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üf-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einrichtungen und Kalibrierung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der DIN EN 12697-38 </w:t>
                      </w:r>
                      <w:r w:rsidR="000107A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</w:t>
                      </w:r>
                      <w:r w:rsidR="00FF0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phalt  − Prüfverfahren für Heißasphalt − Teil 38: Prüfeinrichtung und Kalibrierung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 Sie beziehen sich auf Prüfungen nach den</w:t>
                      </w:r>
                      <w:r w:rsidR="00966D00"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BF-</w:t>
                      </w:r>
                      <w:proofErr w:type="spellStart"/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591)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den TP Gestein-</w:t>
                      </w:r>
                      <w:proofErr w:type="spellStart"/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610)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den </w:t>
                      </w:r>
                      <w:r w:rsidR="00E849B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Asphalt-</w:t>
                      </w:r>
                      <w:proofErr w:type="spellStart"/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756)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den TP B-</w:t>
                      </w:r>
                      <w:proofErr w:type="spellStart"/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F553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893)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vergleichbarer Prüfvorschriften und werden bei Bedarf überarbeitet bzw. fortgeschrieben. Die einzelnen Teile der TP</w:t>
                      </w:r>
                      <w:r w:rsidR="00E849B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Prüfmittel</w:t>
                      </w:r>
                      <w:r w:rsidR="00E849B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überwachung sind einheitlich und übersichtlich gegliedert und</w:t>
                      </w:r>
                      <w:r w:rsidR="00E849B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915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ermöglichen eine einfache und präzise Anwendung.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D2C73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A48482B">
                <wp:simplePos x="0" y="0"/>
                <wp:positionH relativeFrom="page">
                  <wp:posOffset>352425</wp:posOffset>
                </wp:positionH>
                <wp:positionV relativeFrom="page">
                  <wp:posOffset>2667000</wp:posOffset>
                </wp:positionV>
                <wp:extent cx="1767840" cy="171450"/>
                <wp:effectExtent l="0" t="0" r="0" b="17145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D522FA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Stand: </w:t>
                            </w:r>
                            <w:r w:rsidR="00DC6046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29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A139CC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10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Fmc3tXeAAAACgEAAA8AAABkcnMvZG93bnJl&#10;di54bWxMj8tOwzAQRfdI/IM1SOyo06YJEOJUCIkNUoVa8gFT28QBP6LYTcLfM6zocmau7jlT7xZn&#10;2aTH2AcvYL3KgGkvg+p9J6D9eL17ABYTeoU2eC3gR0fYNddXNVYqzP6gp2PqGJX4WKEAk9JQcR6l&#10;0Q7jKgza0+0zjA4TjWPH1YgzlTvLN1lWcoe9J4LBQb8YLb+PZ0fc/ddhtO06bEo54/QuS7Nv34S4&#10;vVmen4AlvaT/MPzpkzo05HQKZ68iswKKoqCkgC1hgFEgz/NHYCfabO8z4E3NL19ofgE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BZnN7V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7D522FA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Stand: </w:t>
                      </w:r>
                      <w:r w:rsidR="00DC6046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29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A139CC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C73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2057482">
                <wp:simplePos x="0" y="0"/>
                <wp:positionH relativeFrom="page">
                  <wp:posOffset>2971800</wp:posOffset>
                </wp:positionH>
                <wp:positionV relativeFrom="page">
                  <wp:posOffset>2638425</wp:posOffset>
                </wp:positionV>
                <wp:extent cx="4105275" cy="8953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1E640502" w:rsidR="00050808" w:rsidRPr="00CA786A" w:rsidRDefault="00DC6046" w:rsidP="008E6B55">
                            <w:pPr>
                              <w:pStyle w:val="berschrift1"/>
                              <w:rPr>
                                <w:rFonts w:ascii="DIN Pro" w:hAnsi="DIN Pro" w:cs="Helvetica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Prüfmittelüberwachung-</w:t>
                            </w:r>
                            <w:proofErr w:type="spellStart"/>
                            <w:r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D2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– Technische Prüfvorschriften zur Prüfmittelüberwachung im Straßenbau</w:t>
                            </w:r>
                            <w:r w:rsidR="00A623A1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 Ausgabe 2020</w:t>
                            </w:r>
                            <w:r w:rsidR="000E6F79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7.75pt;width:323.25pt;height:70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" filled="f" stroked="f">
                <v:textbox inset="0,0,0,0">
                  <w:txbxContent>
                    <w:p w14:paraId="35762754" w14:textId="1E640502" w:rsidR="00050808" w:rsidRPr="00CA786A" w:rsidRDefault="00DC6046" w:rsidP="008E6B55">
                      <w:pPr>
                        <w:pStyle w:val="berschrift1"/>
                        <w:rPr>
                          <w:rFonts w:ascii="DIN Pro" w:hAnsi="DIN Pro" w:cs="Helvetica"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Prüfmittelüberwachung-</w:t>
                      </w:r>
                      <w:proofErr w:type="spellStart"/>
                      <w:r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15D2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– Technische Prüfvorschriften zur Prüfmittelüberwachung im Straßenbau</w:t>
                      </w:r>
                      <w:r w:rsidR="00A623A1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 Ausgabe 2020</w:t>
                      </w:r>
                      <w:r w:rsidR="000E6F79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BDDC457" w:rsidR="00854188" w:rsidRDefault="00192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96A94" wp14:editId="0F7DCD7D">
                                  <wp:extent cx="6903720" cy="1844040"/>
                                  <wp:effectExtent l="0" t="0" r="0" b="381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BDDC457" w:rsidR="00854188" w:rsidRDefault="001924B5">
                      <w:r>
                        <w:rPr>
                          <w:noProof/>
                        </w:rPr>
                        <w:drawing>
                          <wp:inline distT="0" distB="0" distL="0" distR="0" wp14:anchorId="7EE96A94" wp14:editId="0F7DCD7D">
                            <wp:extent cx="6903720" cy="1844040"/>
                            <wp:effectExtent l="0" t="0" r="0" b="381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C1422"/>
    <w:rsid w:val="000C2D6A"/>
    <w:rsid w:val="000C6ADE"/>
    <w:rsid w:val="000D2C73"/>
    <w:rsid w:val="000D304D"/>
    <w:rsid w:val="000E6F79"/>
    <w:rsid w:val="000E7DAC"/>
    <w:rsid w:val="000F7917"/>
    <w:rsid w:val="00115784"/>
    <w:rsid w:val="001219BA"/>
    <w:rsid w:val="001239BE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924B5"/>
    <w:rsid w:val="00193DEC"/>
    <w:rsid w:val="00196965"/>
    <w:rsid w:val="001A2A22"/>
    <w:rsid w:val="001C3C32"/>
    <w:rsid w:val="001D1155"/>
    <w:rsid w:val="001D1B15"/>
    <w:rsid w:val="001D1B47"/>
    <w:rsid w:val="001D44C8"/>
    <w:rsid w:val="001E050B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5075"/>
    <w:rsid w:val="00365687"/>
    <w:rsid w:val="003729E0"/>
    <w:rsid w:val="00374388"/>
    <w:rsid w:val="003757B4"/>
    <w:rsid w:val="00381900"/>
    <w:rsid w:val="00382DB9"/>
    <w:rsid w:val="0038534F"/>
    <w:rsid w:val="00390FA6"/>
    <w:rsid w:val="00394096"/>
    <w:rsid w:val="003A43AC"/>
    <w:rsid w:val="003A44F5"/>
    <w:rsid w:val="003B4244"/>
    <w:rsid w:val="003B78B3"/>
    <w:rsid w:val="003B7F96"/>
    <w:rsid w:val="003C2F53"/>
    <w:rsid w:val="003C794D"/>
    <w:rsid w:val="003D4B5B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67C52"/>
    <w:rsid w:val="004722F8"/>
    <w:rsid w:val="00477786"/>
    <w:rsid w:val="00492754"/>
    <w:rsid w:val="00494294"/>
    <w:rsid w:val="004956F6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A64"/>
    <w:rsid w:val="00510DF7"/>
    <w:rsid w:val="00514419"/>
    <w:rsid w:val="00521A11"/>
    <w:rsid w:val="00525BB7"/>
    <w:rsid w:val="005274C2"/>
    <w:rsid w:val="00532E52"/>
    <w:rsid w:val="00542D5B"/>
    <w:rsid w:val="00545978"/>
    <w:rsid w:val="005478D1"/>
    <w:rsid w:val="00550519"/>
    <w:rsid w:val="00551493"/>
    <w:rsid w:val="00556667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1308C"/>
    <w:rsid w:val="0061422E"/>
    <w:rsid w:val="00614460"/>
    <w:rsid w:val="0061489A"/>
    <w:rsid w:val="00616925"/>
    <w:rsid w:val="00616E97"/>
    <w:rsid w:val="00616ED6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5C87"/>
    <w:rsid w:val="00710078"/>
    <w:rsid w:val="007130E5"/>
    <w:rsid w:val="00727FE1"/>
    <w:rsid w:val="00735AC4"/>
    <w:rsid w:val="007362BC"/>
    <w:rsid w:val="007419AC"/>
    <w:rsid w:val="00747C5B"/>
    <w:rsid w:val="00756137"/>
    <w:rsid w:val="00756B72"/>
    <w:rsid w:val="007574CD"/>
    <w:rsid w:val="0076373F"/>
    <w:rsid w:val="00773835"/>
    <w:rsid w:val="007828F8"/>
    <w:rsid w:val="00790A84"/>
    <w:rsid w:val="00792A65"/>
    <w:rsid w:val="00795F95"/>
    <w:rsid w:val="007A6A62"/>
    <w:rsid w:val="007B0650"/>
    <w:rsid w:val="007B2D9C"/>
    <w:rsid w:val="007B32F8"/>
    <w:rsid w:val="007B56F3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800B85"/>
    <w:rsid w:val="00803107"/>
    <w:rsid w:val="00803AEF"/>
    <w:rsid w:val="00810D2E"/>
    <w:rsid w:val="0081354D"/>
    <w:rsid w:val="0081362A"/>
    <w:rsid w:val="00820B4B"/>
    <w:rsid w:val="008247B9"/>
    <w:rsid w:val="0082707E"/>
    <w:rsid w:val="00831EDF"/>
    <w:rsid w:val="00854188"/>
    <w:rsid w:val="00855A8C"/>
    <w:rsid w:val="0086207E"/>
    <w:rsid w:val="00865A20"/>
    <w:rsid w:val="00873A1F"/>
    <w:rsid w:val="00877DFB"/>
    <w:rsid w:val="00882698"/>
    <w:rsid w:val="00882A6B"/>
    <w:rsid w:val="00882F28"/>
    <w:rsid w:val="00886913"/>
    <w:rsid w:val="00892B2F"/>
    <w:rsid w:val="00892FAF"/>
    <w:rsid w:val="00893A53"/>
    <w:rsid w:val="00895BA5"/>
    <w:rsid w:val="00896D9C"/>
    <w:rsid w:val="00896DB4"/>
    <w:rsid w:val="008A14A4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FD7"/>
    <w:rsid w:val="008C7AE0"/>
    <w:rsid w:val="008D4B6E"/>
    <w:rsid w:val="008E2987"/>
    <w:rsid w:val="008E2B4D"/>
    <w:rsid w:val="008E3EA4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5515"/>
    <w:rsid w:val="00A41885"/>
    <w:rsid w:val="00A4338D"/>
    <w:rsid w:val="00A4393C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67CE"/>
    <w:rsid w:val="00BD32A3"/>
    <w:rsid w:val="00BD4032"/>
    <w:rsid w:val="00BD527A"/>
    <w:rsid w:val="00BD5A38"/>
    <w:rsid w:val="00BE0FFC"/>
    <w:rsid w:val="00BE4DA5"/>
    <w:rsid w:val="00BF0784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4637F"/>
    <w:rsid w:val="00C50630"/>
    <w:rsid w:val="00C50A27"/>
    <w:rsid w:val="00C533A0"/>
    <w:rsid w:val="00C55E63"/>
    <w:rsid w:val="00C56185"/>
    <w:rsid w:val="00C60CDD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205F"/>
    <w:rsid w:val="00CB3D7A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D030A6"/>
    <w:rsid w:val="00D0592A"/>
    <w:rsid w:val="00D101CC"/>
    <w:rsid w:val="00D17822"/>
    <w:rsid w:val="00D17EF9"/>
    <w:rsid w:val="00D27381"/>
    <w:rsid w:val="00D3071A"/>
    <w:rsid w:val="00D32986"/>
    <w:rsid w:val="00D40CFF"/>
    <w:rsid w:val="00D51593"/>
    <w:rsid w:val="00D6015B"/>
    <w:rsid w:val="00D64CB8"/>
    <w:rsid w:val="00D7221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849B3"/>
    <w:rsid w:val="00E933F5"/>
    <w:rsid w:val="00E954ED"/>
    <w:rsid w:val="00EA3293"/>
    <w:rsid w:val="00EB0412"/>
    <w:rsid w:val="00EB285F"/>
    <w:rsid w:val="00EB2C4A"/>
    <w:rsid w:val="00EC0D0B"/>
    <w:rsid w:val="00EC26AF"/>
    <w:rsid w:val="00EC35AA"/>
    <w:rsid w:val="00EC41F4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54</cp:revision>
  <cp:lastPrinted>2020-09-30T08:24:00Z</cp:lastPrinted>
  <dcterms:created xsi:type="dcterms:W3CDTF">2020-06-23T09:12:00Z</dcterms:created>
  <dcterms:modified xsi:type="dcterms:W3CDTF">2020-09-30T09:16:00Z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